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6F176" w14:textId="77777777" w:rsidR="00283E92" w:rsidRPr="000227D0" w:rsidRDefault="00DB267A" w:rsidP="0055648E">
      <w:pPr>
        <w:pStyle w:val="LO-Normal"/>
        <w:jc w:val="center"/>
        <w:rPr>
          <w:rFonts w:ascii="Times New Roman" w:hAnsi="Times New Roman"/>
          <w:b/>
          <w:color w:val="000000"/>
          <w:sz w:val="20"/>
          <w:szCs w:val="20"/>
        </w:rPr>
      </w:pPr>
      <w:r w:rsidRPr="000227D0">
        <w:rPr>
          <w:rFonts w:ascii="Times New Roman" w:hAnsi="Times New Roman"/>
          <w:b/>
          <w:color w:val="000000"/>
          <w:sz w:val="20"/>
          <w:szCs w:val="20"/>
        </w:rPr>
        <w:t>INFORMATIVA AI SENSI DEGLI ARTT. 13 e 14 DEL REGOLAMENTO UE 2016/679</w:t>
      </w:r>
    </w:p>
    <w:p w14:paraId="4C0784AA" w14:textId="3746DAF8" w:rsidR="00283E92" w:rsidRPr="000227D0" w:rsidRDefault="00570BB3">
      <w:pPr>
        <w:pStyle w:val="LO-Normal"/>
        <w:jc w:val="both"/>
        <w:rPr>
          <w:rFonts w:ascii="Times New Roman" w:hAnsi="Times New Roman"/>
          <w:color w:val="000000"/>
          <w:sz w:val="20"/>
          <w:szCs w:val="20"/>
        </w:rPr>
      </w:pPr>
      <w:r w:rsidRPr="000227D0">
        <w:rPr>
          <w:rFonts w:ascii="Times New Roman" w:hAnsi="Times New Roman"/>
          <w:color w:val="000000"/>
          <w:sz w:val="20"/>
          <w:szCs w:val="20"/>
        </w:rPr>
        <w:t>A</w:t>
      </w:r>
      <w:r w:rsidR="00DB267A" w:rsidRPr="000227D0">
        <w:rPr>
          <w:rFonts w:ascii="Times New Roman" w:hAnsi="Times New Roman"/>
          <w:color w:val="000000"/>
          <w:sz w:val="20"/>
          <w:szCs w:val="20"/>
        </w:rPr>
        <w:t xml:space="preserve">i sensi della normativa indicata, il trattamento dei </w:t>
      </w:r>
      <w:r w:rsidRPr="000227D0">
        <w:rPr>
          <w:rFonts w:ascii="Times New Roman" w:hAnsi="Times New Roman"/>
          <w:color w:val="000000"/>
          <w:sz w:val="20"/>
          <w:szCs w:val="20"/>
        </w:rPr>
        <w:t>S</w:t>
      </w:r>
      <w:r w:rsidR="00DB267A" w:rsidRPr="000227D0">
        <w:rPr>
          <w:rFonts w:ascii="Times New Roman" w:hAnsi="Times New Roman"/>
          <w:color w:val="000000"/>
          <w:sz w:val="20"/>
          <w:szCs w:val="20"/>
        </w:rPr>
        <w:t>uoi dati personali sarà improntato ai principi di correttezza, liceità, trasparenza e di tutela della Sua riservatezza e dei Suoi diritti. Pertanto, in attuazione del Regolamento UE 2016/679, è gradito fornirle le seguenti informazioni.</w:t>
      </w:r>
    </w:p>
    <w:p w14:paraId="57794B4E" w14:textId="77777777" w:rsidR="00283E92" w:rsidRPr="000227D0" w:rsidRDefault="00DB267A">
      <w:pPr>
        <w:pStyle w:val="LO-Normal"/>
        <w:jc w:val="both"/>
        <w:rPr>
          <w:rFonts w:ascii="Times New Roman" w:hAnsi="Times New Roman"/>
          <w:b/>
          <w:color w:val="000000"/>
          <w:sz w:val="20"/>
          <w:szCs w:val="20"/>
          <w:u w:val="single"/>
        </w:rPr>
      </w:pPr>
      <w:r w:rsidRPr="000227D0">
        <w:rPr>
          <w:rFonts w:ascii="Times New Roman" w:hAnsi="Times New Roman"/>
          <w:b/>
          <w:color w:val="000000"/>
          <w:sz w:val="20"/>
          <w:szCs w:val="20"/>
          <w:u w:val="single"/>
        </w:rPr>
        <w:t>Titolare del Trattamento</w:t>
      </w:r>
    </w:p>
    <w:p w14:paraId="25334CFF" w14:textId="77777777" w:rsidR="00B14F0B" w:rsidRDefault="00B14F0B" w:rsidP="00B14F0B">
      <w:pPr>
        <w:jc w:val="both"/>
        <w:rPr>
          <w:rFonts w:ascii="Times New Roman" w:hAnsi="Times New Roman"/>
          <w:sz w:val="20"/>
          <w:szCs w:val="20"/>
        </w:rPr>
      </w:pPr>
      <w:r>
        <w:rPr>
          <w:rFonts w:ascii="Times New Roman" w:hAnsi="Times New Roman"/>
          <w:sz w:val="20"/>
          <w:szCs w:val="20"/>
        </w:rPr>
        <w:t>Casa di riposo “Pietro Zangheri” – Forlì</w:t>
      </w:r>
      <w:r w:rsidRPr="00B15311">
        <w:rPr>
          <w:rFonts w:ascii="Times New Roman" w:hAnsi="Times New Roman"/>
          <w:sz w:val="20"/>
          <w:szCs w:val="20"/>
        </w:rPr>
        <w:t xml:space="preserve">, con sede in </w:t>
      </w:r>
      <w:r>
        <w:rPr>
          <w:rFonts w:ascii="Times New Roman" w:hAnsi="Times New Roman"/>
          <w:sz w:val="20"/>
          <w:szCs w:val="20"/>
        </w:rPr>
        <w:t xml:space="preserve">via </w:t>
      </w:r>
      <w:proofErr w:type="spellStart"/>
      <w:r>
        <w:rPr>
          <w:rFonts w:ascii="Times New Roman" w:hAnsi="Times New Roman"/>
          <w:sz w:val="20"/>
          <w:szCs w:val="20"/>
        </w:rPr>
        <w:t>Andrelini</w:t>
      </w:r>
      <w:proofErr w:type="spellEnd"/>
      <w:r>
        <w:rPr>
          <w:rFonts w:ascii="Times New Roman" w:hAnsi="Times New Roman"/>
          <w:sz w:val="20"/>
          <w:szCs w:val="20"/>
        </w:rPr>
        <w:t xml:space="preserve"> n.5 Forlì</w:t>
      </w:r>
      <w:r w:rsidRPr="00B15311">
        <w:rPr>
          <w:rFonts w:ascii="Times New Roman" w:hAnsi="Times New Roman"/>
          <w:sz w:val="20"/>
          <w:szCs w:val="20"/>
        </w:rPr>
        <w:t xml:space="preserve">, tel. </w:t>
      </w:r>
      <w:r>
        <w:rPr>
          <w:rFonts w:ascii="Times New Roman" w:hAnsi="Times New Roman"/>
          <w:sz w:val="20"/>
          <w:szCs w:val="20"/>
        </w:rPr>
        <w:t>054332594</w:t>
      </w:r>
      <w:r w:rsidRPr="00B15311">
        <w:rPr>
          <w:rFonts w:ascii="Times New Roman" w:hAnsi="Times New Roman"/>
          <w:sz w:val="20"/>
          <w:szCs w:val="20"/>
        </w:rPr>
        <w:t xml:space="preserve">, e-mail </w:t>
      </w:r>
      <w:r>
        <w:rPr>
          <w:rFonts w:ascii="Times New Roman" w:hAnsi="Times New Roman"/>
          <w:sz w:val="20"/>
          <w:szCs w:val="20"/>
        </w:rPr>
        <w:t>segreteria@residenzapietrozangheri.it</w:t>
      </w:r>
      <w:r w:rsidRPr="00B15311">
        <w:rPr>
          <w:rFonts w:ascii="Times New Roman" w:hAnsi="Times New Roman"/>
          <w:sz w:val="20"/>
          <w:szCs w:val="20"/>
        </w:rPr>
        <w:t xml:space="preserve">, PEC </w:t>
      </w:r>
      <w:r w:rsidRPr="00BF086F">
        <w:rPr>
          <w:rFonts w:ascii="Times New Roman" w:hAnsi="Times New Roman"/>
          <w:sz w:val="20"/>
          <w:szCs w:val="20"/>
        </w:rPr>
        <w:t>direzione@pec.residenzapietrozangheri.it</w:t>
      </w:r>
      <w:r w:rsidRPr="00B15311">
        <w:rPr>
          <w:rFonts w:ascii="Times New Roman" w:hAnsi="Times New Roman"/>
          <w:sz w:val="20"/>
          <w:szCs w:val="20"/>
        </w:rPr>
        <w:t>, in persona del Suo legale rappresentante pro tempore.</w:t>
      </w:r>
    </w:p>
    <w:p w14:paraId="48AFA287" w14:textId="77777777" w:rsidR="00283E92" w:rsidRPr="000227D0" w:rsidRDefault="00DB267A">
      <w:pPr>
        <w:pStyle w:val="LO-Normal"/>
        <w:jc w:val="both"/>
        <w:rPr>
          <w:rFonts w:ascii="Times New Roman" w:hAnsi="Times New Roman"/>
          <w:b/>
          <w:color w:val="000000"/>
          <w:sz w:val="20"/>
          <w:szCs w:val="20"/>
          <w:u w:val="single"/>
        </w:rPr>
      </w:pPr>
      <w:r w:rsidRPr="000227D0">
        <w:rPr>
          <w:rFonts w:ascii="Times New Roman" w:hAnsi="Times New Roman"/>
          <w:b/>
          <w:color w:val="000000"/>
          <w:sz w:val="20"/>
          <w:szCs w:val="20"/>
          <w:u w:val="single"/>
        </w:rPr>
        <w:t>Responsabile della Protezione dei Dati (DPO)</w:t>
      </w:r>
    </w:p>
    <w:p w14:paraId="14FAE093" w14:textId="23A0AD06" w:rsidR="00793F32" w:rsidRPr="000227D0" w:rsidRDefault="00793F32" w:rsidP="00793F32">
      <w:pPr>
        <w:spacing w:after="0" w:line="240" w:lineRule="auto"/>
        <w:jc w:val="both"/>
        <w:rPr>
          <w:rFonts w:ascii="Times New Roman" w:eastAsiaTheme="minorHAnsi" w:hAnsi="Times New Roman"/>
          <w:color w:val="000000"/>
          <w:sz w:val="20"/>
          <w:szCs w:val="20"/>
        </w:rPr>
      </w:pPr>
      <w:r w:rsidRPr="000227D0">
        <w:rPr>
          <w:rFonts w:ascii="Times New Roman" w:eastAsiaTheme="minorHAnsi" w:hAnsi="Times New Roman"/>
          <w:color w:val="000000"/>
          <w:sz w:val="20"/>
          <w:szCs w:val="20"/>
        </w:rPr>
        <w:t xml:space="preserve">Il Responsabile della protezione dei dati è contattabile ai seguenti recapiti: </w:t>
      </w:r>
    </w:p>
    <w:p w14:paraId="5940980F" w14:textId="1E166C6A" w:rsidR="00B14F0B" w:rsidRDefault="00B14F0B" w:rsidP="00B14F0B">
      <w:pPr>
        <w:spacing w:after="0"/>
        <w:jc w:val="both"/>
        <w:rPr>
          <w:rFonts w:ascii="Times New Roman" w:hAnsi="Times New Roman"/>
          <w:sz w:val="20"/>
          <w:szCs w:val="20"/>
        </w:rPr>
      </w:pPr>
      <w:r w:rsidRPr="00BF086F">
        <w:rPr>
          <w:rFonts w:ascii="Times New Roman" w:hAnsi="Times New Roman"/>
          <w:sz w:val="20"/>
          <w:szCs w:val="20"/>
        </w:rPr>
        <w:t xml:space="preserve">tel. 049 0998416; e-mail: dpo@robyone.net; </w:t>
      </w:r>
      <w:proofErr w:type="spellStart"/>
      <w:r w:rsidRPr="00BF086F">
        <w:rPr>
          <w:rFonts w:ascii="Times New Roman" w:hAnsi="Times New Roman"/>
          <w:sz w:val="20"/>
          <w:szCs w:val="20"/>
        </w:rPr>
        <w:t>pec</w:t>
      </w:r>
      <w:proofErr w:type="spellEnd"/>
      <w:r w:rsidRPr="00BF086F">
        <w:rPr>
          <w:rFonts w:ascii="Times New Roman" w:hAnsi="Times New Roman"/>
          <w:sz w:val="20"/>
          <w:szCs w:val="20"/>
        </w:rPr>
        <w:t>: dpo.robyone@ronepec.it .</w:t>
      </w:r>
    </w:p>
    <w:p w14:paraId="5D49E6BD" w14:textId="77777777" w:rsidR="00B14F0B" w:rsidRDefault="00B14F0B" w:rsidP="00B14F0B">
      <w:pPr>
        <w:spacing w:after="0"/>
        <w:jc w:val="both"/>
        <w:rPr>
          <w:rFonts w:ascii="Times New Roman" w:hAnsi="Times New Roman"/>
          <w:sz w:val="20"/>
          <w:szCs w:val="20"/>
        </w:rPr>
      </w:pPr>
    </w:p>
    <w:p w14:paraId="6F4BF533" w14:textId="77777777" w:rsidR="00283E92" w:rsidRPr="000227D0" w:rsidRDefault="00DB267A">
      <w:pPr>
        <w:pStyle w:val="LO-Normal"/>
        <w:jc w:val="both"/>
        <w:rPr>
          <w:rFonts w:ascii="Times New Roman" w:hAnsi="Times New Roman"/>
          <w:b/>
          <w:color w:val="000000"/>
          <w:sz w:val="20"/>
          <w:szCs w:val="20"/>
          <w:u w:val="single"/>
        </w:rPr>
      </w:pPr>
      <w:r w:rsidRPr="000227D0">
        <w:rPr>
          <w:rFonts w:ascii="Times New Roman" w:hAnsi="Times New Roman"/>
          <w:b/>
          <w:color w:val="000000"/>
          <w:sz w:val="20"/>
          <w:szCs w:val="20"/>
          <w:u w:val="single"/>
        </w:rPr>
        <w:t>Informazioni sui dati raccolti</w:t>
      </w:r>
    </w:p>
    <w:p w14:paraId="082992AA" w14:textId="3DEC2CD2" w:rsidR="00DD1C72" w:rsidRPr="000227D0" w:rsidRDefault="00DD1C72" w:rsidP="00866267">
      <w:pPr>
        <w:pStyle w:val="Paragrafoelenco"/>
        <w:spacing w:before="120" w:after="120"/>
        <w:ind w:left="0"/>
        <w:jc w:val="both"/>
        <w:rPr>
          <w:rFonts w:ascii="Times New Roman" w:hAnsi="Times New Roman"/>
          <w:b/>
          <w:caps/>
          <w:sz w:val="20"/>
          <w:szCs w:val="20"/>
        </w:rPr>
      </w:pPr>
      <w:r w:rsidRPr="000227D0">
        <w:rPr>
          <w:rFonts w:ascii="Times New Roman" w:hAnsi="Times New Roman"/>
          <w:b/>
          <w:caps/>
          <w:sz w:val="20"/>
          <w:szCs w:val="20"/>
        </w:rPr>
        <w:t>TRATTAMENTO DATI PERSONALI ANAGRAFICI, IDENTIFICATIVI, DI CONTATTO, FISCALI, BANCARI NONCHE’ GIUDIZIARI (ART. 10 GDPR)</w:t>
      </w:r>
    </w:p>
    <w:p w14:paraId="4293538B" w14:textId="1FB1EEF9" w:rsidR="00283E92" w:rsidRPr="000227D0" w:rsidRDefault="00DB267A" w:rsidP="00866267">
      <w:pPr>
        <w:pStyle w:val="Paragrafoelenco"/>
        <w:spacing w:before="120" w:after="120"/>
        <w:ind w:left="0"/>
        <w:jc w:val="both"/>
        <w:rPr>
          <w:rFonts w:ascii="Times New Roman" w:hAnsi="Times New Roman"/>
          <w:i/>
          <w:caps/>
          <w:sz w:val="20"/>
          <w:szCs w:val="20"/>
          <w:u w:val="single"/>
        </w:rPr>
      </w:pPr>
      <w:r w:rsidRPr="000227D0">
        <w:rPr>
          <w:rFonts w:ascii="Times New Roman" w:hAnsi="Times New Roman"/>
          <w:i/>
          <w:caps/>
          <w:sz w:val="20"/>
          <w:szCs w:val="20"/>
          <w:u w:val="single"/>
        </w:rPr>
        <w:t>Finalità trattamento</w:t>
      </w:r>
    </w:p>
    <w:p w14:paraId="28F8DCC1" w14:textId="77777777" w:rsidR="00066901" w:rsidRPr="000227D0" w:rsidRDefault="00305F94" w:rsidP="00EA43E1">
      <w:pPr>
        <w:pStyle w:val="Paragrafoelenco"/>
        <w:numPr>
          <w:ilvl w:val="0"/>
          <w:numId w:val="11"/>
        </w:numPr>
        <w:spacing w:after="0"/>
        <w:ind w:hanging="294"/>
        <w:jc w:val="both"/>
        <w:rPr>
          <w:rFonts w:ascii="Times New Roman" w:hAnsi="Times New Roman"/>
          <w:color w:val="000000"/>
          <w:sz w:val="20"/>
          <w:szCs w:val="20"/>
        </w:rPr>
      </w:pPr>
      <w:r w:rsidRPr="000227D0">
        <w:rPr>
          <w:rFonts w:ascii="Times New Roman" w:hAnsi="Times New Roman"/>
          <w:iCs/>
          <w:color w:val="000000"/>
          <w:sz w:val="20"/>
          <w:szCs w:val="20"/>
        </w:rPr>
        <w:t>Stipula di contratti sotto forma di atto pubblico amministrativo, scrittura</w:t>
      </w:r>
      <w:r w:rsidR="00066901" w:rsidRPr="000227D0">
        <w:rPr>
          <w:rFonts w:ascii="Times New Roman" w:hAnsi="Times New Roman"/>
          <w:iCs/>
          <w:color w:val="000000"/>
          <w:sz w:val="20"/>
          <w:szCs w:val="20"/>
        </w:rPr>
        <w:t xml:space="preserve"> privata autenticata, scrittura </w:t>
      </w:r>
      <w:r w:rsidRPr="000227D0">
        <w:rPr>
          <w:rFonts w:ascii="Times New Roman" w:hAnsi="Times New Roman"/>
          <w:iCs/>
          <w:color w:val="000000"/>
          <w:sz w:val="20"/>
          <w:szCs w:val="20"/>
        </w:rPr>
        <w:t>privata, scambio di lettere commerciali;</w:t>
      </w:r>
    </w:p>
    <w:p w14:paraId="6E39A91C" w14:textId="77777777" w:rsidR="00305F94" w:rsidRPr="000227D0" w:rsidRDefault="00305F94" w:rsidP="00EA43E1">
      <w:pPr>
        <w:pStyle w:val="Paragrafoelenco"/>
        <w:numPr>
          <w:ilvl w:val="0"/>
          <w:numId w:val="11"/>
        </w:numPr>
        <w:spacing w:after="0"/>
        <w:ind w:hanging="294"/>
        <w:jc w:val="both"/>
        <w:rPr>
          <w:rFonts w:ascii="Times New Roman" w:hAnsi="Times New Roman"/>
          <w:color w:val="000000"/>
          <w:sz w:val="20"/>
          <w:szCs w:val="20"/>
        </w:rPr>
      </w:pPr>
      <w:r w:rsidRPr="000227D0">
        <w:rPr>
          <w:rFonts w:ascii="Times New Roman" w:hAnsi="Times New Roman"/>
          <w:iCs/>
          <w:color w:val="000000"/>
          <w:sz w:val="20"/>
          <w:szCs w:val="20"/>
        </w:rPr>
        <w:t>Gestione procedure di selezione del contraente per affidamenti di lavori, servizi e forniture</w:t>
      </w:r>
      <w:r w:rsidR="00FA484F" w:rsidRPr="000227D0">
        <w:rPr>
          <w:rFonts w:ascii="Times New Roman" w:hAnsi="Times New Roman"/>
          <w:iCs/>
          <w:color w:val="000000"/>
          <w:sz w:val="20"/>
          <w:szCs w:val="20"/>
        </w:rPr>
        <w:t>;</w:t>
      </w:r>
    </w:p>
    <w:p w14:paraId="35197E93" w14:textId="77777777" w:rsidR="00FA484F" w:rsidRPr="000227D0" w:rsidRDefault="00FA484F" w:rsidP="00866267">
      <w:pPr>
        <w:pStyle w:val="Paragrafoelenco"/>
        <w:numPr>
          <w:ilvl w:val="0"/>
          <w:numId w:val="11"/>
        </w:numPr>
        <w:spacing w:after="0"/>
        <w:ind w:hanging="294"/>
        <w:jc w:val="both"/>
        <w:rPr>
          <w:rFonts w:ascii="Times New Roman" w:hAnsi="Times New Roman"/>
          <w:color w:val="000000"/>
          <w:sz w:val="20"/>
          <w:szCs w:val="20"/>
        </w:rPr>
      </w:pPr>
      <w:r w:rsidRPr="000227D0">
        <w:rPr>
          <w:rFonts w:ascii="Times New Roman" w:hAnsi="Times New Roman"/>
          <w:iCs/>
          <w:color w:val="000000"/>
          <w:sz w:val="20"/>
          <w:szCs w:val="20"/>
        </w:rPr>
        <w:t>Adempimento e rispetto degli obblighi di legge relativi alla pubblicità legale e alla normativa sui contratti pubblici.</w:t>
      </w:r>
    </w:p>
    <w:p w14:paraId="2E199A5B" w14:textId="77777777" w:rsidR="00D90CD1" w:rsidRPr="000227D0" w:rsidRDefault="00D90CD1" w:rsidP="00866267">
      <w:pPr>
        <w:pStyle w:val="Paragrafoelenco"/>
        <w:spacing w:before="120" w:after="120"/>
        <w:ind w:left="0"/>
        <w:jc w:val="both"/>
        <w:rPr>
          <w:rFonts w:ascii="Times New Roman" w:hAnsi="Times New Roman"/>
          <w:i/>
          <w:caps/>
          <w:sz w:val="20"/>
          <w:szCs w:val="20"/>
          <w:u w:val="single"/>
        </w:rPr>
      </w:pPr>
      <w:r w:rsidRPr="000227D0">
        <w:rPr>
          <w:rFonts w:ascii="Times New Roman" w:hAnsi="Times New Roman"/>
          <w:i/>
          <w:caps/>
          <w:sz w:val="20"/>
          <w:szCs w:val="20"/>
          <w:u w:val="single"/>
        </w:rPr>
        <w:t>Base giuridica del trattamento</w:t>
      </w:r>
    </w:p>
    <w:p w14:paraId="27435D71" w14:textId="77777777" w:rsidR="00D90CD1" w:rsidRPr="000227D0" w:rsidRDefault="00D90CD1" w:rsidP="00DB672B">
      <w:pPr>
        <w:pStyle w:val="LO-Normal"/>
        <w:spacing w:after="120"/>
        <w:jc w:val="both"/>
        <w:rPr>
          <w:rFonts w:ascii="Times New Roman" w:hAnsi="Times New Roman"/>
          <w:sz w:val="20"/>
          <w:szCs w:val="20"/>
        </w:rPr>
      </w:pPr>
      <w:r w:rsidRPr="000227D0">
        <w:rPr>
          <w:rFonts w:ascii="Times New Roman" w:hAnsi="Times New Roman"/>
          <w:sz w:val="20"/>
          <w:szCs w:val="20"/>
        </w:rPr>
        <w:t xml:space="preserve">Senza il consenso espresso, quando il trattamento è necessario per l’esecuzione di un contratto di cui Lei è parte (art. 6 lett. </w:t>
      </w:r>
      <w:r w:rsidRPr="000227D0">
        <w:rPr>
          <w:rFonts w:ascii="Times New Roman" w:hAnsi="Times New Roman"/>
          <w:i/>
          <w:sz w:val="20"/>
          <w:szCs w:val="20"/>
        </w:rPr>
        <w:t>b</w:t>
      </w:r>
      <w:r w:rsidRPr="000227D0">
        <w:rPr>
          <w:rFonts w:ascii="Times New Roman" w:hAnsi="Times New Roman"/>
          <w:sz w:val="20"/>
          <w:szCs w:val="20"/>
        </w:rPr>
        <w:t xml:space="preserve"> del GDPR).</w:t>
      </w:r>
    </w:p>
    <w:p w14:paraId="5E647D5C" w14:textId="77777777" w:rsidR="00EB11B3" w:rsidRPr="000227D0" w:rsidRDefault="00EB11B3" w:rsidP="00DB672B">
      <w:pPr>
        <w:pStyle w:val="LO-Normal"/>
        <w:jc w:val="both"/>
        <w:rPr>
          <w:rFonts w:ascii="Times New Roman" w:hAnsi="Times New Roman"/>
          <w:sz w:val="20"/>
          <w:szCs w:val="20"/>
        </w:rPr>
      </w:pPr>
      <w:r w:rsidRPr="000227D0">
        <w:rPr>
          <w:rFonts w:ascii="Times New Roman" w:hAnsi="Times New Roman"/>
          <w:sz w:val="20"/>
          <w:szCs w:val="20"/>
        </w:rPr>
        <w:t xml:space="preserve">Senza il consenso espresso, quando il trattamento è necessario per adempiere ad un obbligo legale a cui è soggetto il Titolare del Trattamento (art. 6 lett. </w:t>
      </w:r>
      <w:r w:rsidRPr="000227D0">
        <w:rPr>
          <w:rFonts w:ascii="Times New Roman" w:hAnsi="Times New Roman"/>
          <w:i/>
          <w:sz w:val="20"/>
          <w:szCs w:val="20"/>
        </w:rPr>
        <w:t>c</w:t>
      </w:r>
      <w:r w:rsidRPr="000227D0">
        <w:rPr>
          <w:rFonts w:ascii="Times New Roman" w:hAnsi="Times New Roman"/>
          <w:sz w:val="20"/>
          <w:szCs w:val="20"/>
        </w:rPr>
        <w:t xml:space="preserve"> del GDPR).</w:t>
      </w:r>
    </w:p>
    <w:p w14:paraId="502A0CEF" w14:textId="11145C02" w:rsidR="00D90CD1" w:rsidRPr="000227D0" w:rsidRDefault="00D90CD1" w:rsidP="00DB672B">
      <w:pPr>
        <w:pStyle w:val="LO-Normal"/>
        <w:tabs>
          <w:tab w:val="left" w:pos="284"/>
        </w:tabs>
        <w:spacing w:after="120"/>
        <w:ind w:left="284" w:hanging="284"/>
        <w:jc w:val="both"/>
        <w:rPr>
          <w:rFonts w:ascii="Times New Roman" w:hAnsi="Times New Roman"/>
          <w:sz w:val="20"/>
          <w:szCs w:val="20"/>
        </w:rPr>
      </w:pPr>
      <w:r w:rsidRPr="000227D0">
        <w:rPr>
          <w:rFonts w:ascii="Times New Roman" w:hAnsi="Times New Roman"/>
          <w:sz w:val="20"/>
          <w:szCs w:val="20"/>
        </w:rPr>
        <w:t>Le finalità su elencate, trovano richiamo</w:t>
      </w:r>
      <w:r w:rsidR="00E90E39" w:rsidRPr="000227D0">
        <w:rPr>
          <w:rFonts w:ascii="Times New Roman" w:hAnsi="Times New Roman"/>
          <w:sz w:val="20"/>
          <w:szCs w:val="20"/>
        </w:rPr>
        <w:t>, a titolo esemplificativo,</w:t>
      </w:r>
      <w:r w:rsidRPr="000227D0">
        <w:rPr>
          <w:rFonts w:ascii="Times New Roman" w:hAnsi="Times New Roman"/>
          <w:sz w:val="20"/>
          <w:szCs w:val="20"/>
        </w:rPr>
        <w:t xml:space="preserve"> nei seguenti riferimenti normativi:</w:t>
      </w:r>
    </w:p>
    <w:p w14:paraId="783F16D8" w14:textId="1919F91D" w:rsidR="00D55B37" w:rsidRPr="000227D0" w:rsidRDefault="006E0F35" w:rsidP="00DB672B">
      <w:pPr>
        <w:pStyle w:val="Paragrafoelenco"/>
        <w:spacing w:before="120" w:after="120"/>
        <w:ind w:left="0"/>
        <w:jc w:val="both"/>
        <w:rPr>
          <w:sz w:val="20"/>
          <w:szCs w:val="20"/>
        </w:rPr>
      </w:pPr>
      <w:r w:rsidRPr="000227D0">
        <w:rPr>
          <w:rFonts w:ascii="Times New Roman" w:hAnsi="Times New Roman"/>
          <w:sz w:val="20"/>
          <w:szCs w:val="20"/>
        </w:rPr>
        <w:t xml:space="preserve">L. N. 241/1990 “Nuove norme in materia di procedimento amministrativo e di diritto di accesso ai documenti amministrativi.”; </w:t>
      </w:r>
      <w:r w:rsidR="00FA484F" w:rsidRPr="000227D0">
        <w:rPr>
          <w:rFonts w:ascii="Times New Roman" w:hAnsi="Times New Roman"/>
          <w:sz w:val="20"/>
          <w:szCs w:val="20"/>
        </w:rPr>
        <w:t xml:space="preserve">D.P.R. 131/1986 “Testo Unico delle disposizioni concernenti l'imposta di registro”; </w:t>
      </w:r>
      <w:proofErr w:type="spellStart"/>
      <w:r w:rsidR="00FA484F" w:rsidRPr="000227D0">
        <w:rPr>
          <w:rFonts w:ascii="Times New Roman" w:hAnsi="Times New Roman"/>
          <w:sz w:val="20"/>
          <w:szCs w:val="20"/>
        </w:rPr>
        <w:t>D.Lgs.</w:t>
      </w:r>
      <w:proofErr w:type="spellEnd"/>
      <w:r w:rsidR="00FA484F" w:rsidRPr="000227D0">
        <w:rPr>
          <w:rFonts w:ascii="Times New Roman" w:hAnsi="Times New Roman"/>
          <w:sz w:val="20"/>
          <w:szCs w:val="20"/>
        </w:rPr>
        <w:t xml:space="preserve"> 50/2016 e ss.</w:t>
      </w:r>
      <w:r w:rsidR="00066901" w:rsidRPr="000227D0">
        <w:rPr>
          <w:rFonts w:ascii="Times New Roman" w:hAnsi="Times New Roman"/>
          <w:sz w:val="20"/>
          <w:szCs w:val="20"/>
        </w:rPr>
        <w:t xml:space="preserve"> </w:t>
      </w:r>
      <w:r w:rsidR="00FA484F" w:rsidRPr="000227D0">
        <w:rPr>
          <w:rFonts w:ascii="Times New Roman" w:hAnsi="Times New Roman"/>
          <w:sz w:val="20"/>
          <w:szCs w:val="20"/>
        </w:rPr>
        <w:t>mm.</w:t>
      </w:r>
      <w:r w:rsidR="00066901" w:rsidRPr="000227D0">
        <w:rPr>
          <w:rFonts w:ascii="Times New Roman" w:hAnsi="Times New Roman"/>
          <w:sz w:val="20"/>
          <w:szCs w:val="20"/>
        </w:rPr>
        <w:t xml:space="preserve"> </w:t>
      </w:r>
      <w:r w:rsidR="00FA484F" w:rsidRPr="000227D0">
        <w:rPr>
          <w:rFonts w:ascii="Times New Roman" w:hAnsi="Times New Roman"/>
          <w:sz w:val="20"/>
          <w:szCs w:val="20"/>
        </w:rPr>
        <w:t>ii. (</w:t>
      </w:r>
      <w:r w:rsidR="00066901" w:rsidRPr="000227D0">
        <w:rPr>
          <w:rFonts w:ascii="Times New Roman" w:hAnsi="Times New Roman"/>
          <w:sz w:val="20"/>
          <w:szCs w:val="20"/>
        </w:rPr>
        <w:t>così</w:t>
      </w:r>
      <w:r w:rsidRPr="000227D0">
        <w:rPr>
          <w:rFonts w:ascii="Times New Roman" w:hAnsi="Times New Roman"/>
          <w:sz w:val="20"/>
          <w:szCs w:val="20"/>
        </w:rPr>
        <w:t xml:space="preserve"> detto “</w:t>
      </w:r>
      <w:r w:rsidR="00FA484F" w:rsidRPr="000227D0">
        <w:rPr>
          <w:rFonts w:ascii="Times New Roman" w:hAnsi="Times New Roman"/>
          <w:sz w:val="20"/>
          <w:szCs w:val="20"/>
        </w:rPr>
        <w:t>Codice dei Contratti</w:t>
      </w:r>
      <w:r w:rsidRPr="000227D0">
        <w:rPr>
          <w:rFonts w:ascii="Times New Roman" w:hAnsi="Times New Roman"/>
          <w:sz w:val="20"/>
          <w:szCs w:val="20"/>
        </w:rPr>
        <w:t xml:space="preserve"> pubblici”</w:t>
      </w:r>
      <w:r w:rsidR="00FA484F" w:rsidRPr="000227D0">
        <w:rPr>
          <w:rFonts w:ascii="Times New Roman" w:hAnsi="Times New Roman"/>
          <w:sz w:val="20"/>
          <w:szCs w:val="20"/>
        </w:rPr>
        <w:t>)</w:t>
      </w:r>
      <w:r w:rsidR="00066901" w:rsidRPr="000227D0">
        <w:rPr>
          <w:rFonts w:ascii="Times New Roman" w:hAnsi="Times New Roman"/>
          <w:sz w:val="20"/>
          <w:szCs w:val="20"/>
        </w:rPr>
        <w:t xml:space="preserve">; </w:t>
      </w:r>
      <w:proofErr w:type="spellStart"/>
      <w:r w:rsidR="00066901" w:rsidRPr="000227D0">
        <w:rPr>
          <w:rFonts w:ascii="Times New Roman" w:hAnsi="Times New Roman"/>
          <w:sz w:val="20"/>
          <w:szCs w:val="20"/>
        </w:rPr>
        <w:t>D.</w:t>
      </w:r>
      <w:r w:rsidRPr="000227D0">
        <w:rPr>
          <w:rFonts w:ascii="Times New Roman" w:hAnsi="Times New Roman"/>
          <w:sz w:val="20"/>
          <w:szCs w:val="20"/>
        </w:rPr>
        <w:t>Lgs.</w:t>
      </w:r>
      <w:proofErr w:type="spellEnd"/>
      <w:r w:rsidRPr="000227D0">
        <w:rPr>
          <w:rFonts w:ascii="Times New Roman" w:hAnsi="Times New Roman"/>
          <w:sz w:val="20"/>
          <w:szCs w:val="20"/>
        </w:rPr>
        <w:t xml:space="preserve"> 33/2013</w:t>
      </w:r>
      <w:r w:rsidR="00D90CD1" w:rsidRPr="000227D0">
        <w:rPr>
          <w:rFonts w:ascii="Times New Roman" w:hAnsi="Times New Roman"/>
          <w:sz w:val="20"/>
          <w:szCs w:val="20"/>
        </w:rPr>
        <w:t xml:space="preserve"> e ss.</w:t>
      </w:r>
      <w:r w:rsidR="00066901" w:rsidRPr="000227D0">
        <w:rPr>
          <w:rFonts w:ascii="Times New Roman" w:hAnsi="Times New Roman"/>
          <w:sz w:val="20"/>
          <w:szCs w:val="20"/>
        </w:rPr>
        <w:t xml:space="preserve"> </w:t>
      </w:r>
      <w:r w:rsidR="00D90CD1" w:rsidRPr="000227D0">
        <w:rPr>
          <w:rFonts w:ascii="Times New Roman" w:hAnsi="Times New Roman"/>
          <w:sz w:val="20"/>
          <w:szCs w:val="20"/>
        </w:rPr>
        <w:t>mm.</w:t>
      </w:r>
      <w:r w:rsidR="00066901" w:rsidRPr="000227D0">
        <w:rPr>
          <w:rFonts w:ascii="Times New Roman" w:hAnsi="Times New Roman"/>
          <w:sz w:val="20"/>
          <w:szCs w:val="20"/>
        </w:rPr>
        <w:t xml:space="preserve"> </w:t>
      </w:r>
      <w:r w:rsidR="00D90CD1" w:rsidRPr="000227D0">
        <w:rPr>
          <w:rFonts w:ascii="Times New Roman" w:hAnsi="Times New Roman"/>
          <w:sz w:val="20"/>
          <w:szCs w:val="20"/>
        </w:rPr>
        <w:t>ii.</w:t>
      </w:r>
      <w:r w:rsidRPr="000227D0">
        <w:rPr>
          <w:rFonts w:ascii="Times New Roman" w:hAnsi="Times New Roman"/>
          <w:sz w:val="20"/>
          <w:szCs w:val="20"/>
        </w:rPr>
        <w:t xml:space="preserve"> “Riordino della disciplina riguardante gli obblighi di pubblicità, trasparenza e diffusione di informazioni da parte delle pubbliche amministrazioni.”</w:t>
      </w:r>
      <w:r w:rsidR="00570BB3" w:rsidRPr="000227D0">
        <w:rPr>
          <w:rFonts w:ascii="Times New Roman" w:hAnsi="Times New Roman"/>
          <w:sz w:val="20"/>
          <w:szCs w:val="20"/>
        </w:rPr>
        <w:t xml:space="preserve">; </w:t>
      </w:r>
      <w:r w:rsidR="00F25096" w:rsidRPr="000227D0">
        <w:rPr>
          <w:rFonts w:ascii="Times New Roman" w:hAnsi="Times New Roman"/>
          <w:sz w:val="20"/>
          <w:szCs w:val="20"/>
        </w:rPr>
        <w:t>Legge 69/2009 “Disposizioni per lo sviluppo economico, la semplificazione, la competitività nonché in materia di processo civile”</w:t>
      </w:r>
      <w:r w:rsidR="00D55B37" w:rsidRPr="000227D0">
        <w:rPr>
          <w:sz w:val="20"/>
          <w:szCs w:val="20"/>
        </w:rPr>
        <w:t>.</w:t>
      </w:r>
    </w:p>
    <w:p w14:paraId="275C5D7F" w14:textId="77777777" w:rsidR="00283E92" w:rsidRPr="000227D0" w:rsidRDefault="00DB267A" w:rsidP="00866267">
      <w:pPr>
        <w:pStyle w:val="Paragrafoelenco"/>
        <w:spacing w:before="120" w:after="120"/>
        <w:ind w:left="0"/>
        <w:jc w:val="both"/>
        <w:rPr>
          <w:rFonts w:ascii="Times New Roman" w:hAnsi="Times New Roman"/>
          <w:i/>
          <w:caps/>
          <w:sz w:val="20"/>
          <w:szCs w:val="20"/>
          <w:u w:val="single"/>
        </w:rPr>
      </w:pPr>
      <w:r w:rsidRPr="000227D0">
        <w:rPr>
          <w:rFonts w:ascii="Times New Roman" w:hAnsi="Times New Roman"/>
          <w:i/>
          <w:caps/>
          <w:sz w:val="20"/>
          <w:szCs w:val="20"/>
          <w:u w:val="single"/>
        </w:rPr>
        <w:t>Categorie destinatari dei dati</w:t>
      </w:r>
    </w:p>
    <w:p w14:paraId="41EC208C" w14:textId="77777777" w:rsidR="00957EC2" w:rsidRPr="000227D0" w:rsidRDefault="00957EC2" w:rsidP="00957EC2">
      <w:pPr>
        <w:pStyle w:val="LO-Normal"/>
        <w:numPr>
          <w:ilvl w:val="0"/>
          <w:numId w:val="14"/>
        </w:numPr>
        <w:tabs>
          <w:tab w:val="left" w:pos="4531"/>
        </w:tabs>
        <w:spacing w:after="120"/>
        <w:rPr>
          <w:rFonts w:ascii="Times New Roman" w:hAnsi="Times New Roman"/>
          <w:bCs/>
          <w:sz w:val="20"/>
          <w:szCs w:val="20"/>
        </w:rPr>
      </w:pPr>
      <w:r w:rsidRPr="000227D0">
        <w:rPr>
          <w:rFonts w:ascii="Times New Roman" w:hAnsi="Times New Roman"/>
          <w:bCs/>
          <w:sz w:val="20"/>
          <w:szCs w:val="20"/>
        </w:rPr>
        <w:t>Enti ed Autorità Pubblici;</w:t>
      </w:r>
    </w:p>
    <w:p w14:paraId="1AA96A49" w14:textId="77777777" w:rsidR="00957EC2" w:rsidRPr="000227D0" w:rsidRDefault="00957EC2" w:rsidP="00957EC2">
      <w:pPr>
        <w:pStyle w:val="Paragrafoelenco"/>
        <w:numPr>
          <w:ilvl w:val="0"/>
          <w:numId w:val="14"/>
        </w:numPr>
        <w:contextualSpacing/>
        <w:jc w:val="both"/>
        <w:rPr>
          <w:rFonts w:ascii="Times New Roman" w:hAnsi="Times New Roman"/>
          <w:sz w:val="20"/>
          <w:szCs w:val="20"/>
        </w:rPr>
      </w:pPr>
      <w:r w:rsidRPr="000227D0">
        <w:rPr>
          <w:rFonts w:ascii="Times New Roman" w:hAnsi="Times New Roman"/>
          <w:color w:val="000000"/>
          <w:sz w:val="20"/>
          <w:szCs w:val="20"/>
        </w:rPr>
        <w:t>Società che gestiscono reti informatiche e telematiche; società fornitrici di altri servizi (quali, ad esempio, servizi di mensa, software gestionali, registro elettronico, servizi digitali, ecc.);</w:t>
      </w:r>
    </w:p>
    <w:p w14:paraId="705F3AAC" w14:textId="77777777" w:rsidR="00957EC2" w:rsidRPr="000227D0" w:rsidRDefault="00957EC2" w:rsidP="00957EC2">
      <w:pPr>
        <w:pStyle w:val="LO-Normal"/>
        <w:numPr>
          <w:ilvl w:val="0"/>
          <w:numId w:val="14"/>
        </w:numPr>
        <w:tabs>
          <w:tab w:val="left" w:pos="4531"/>
        </w:tabs>
        <w:spacing w:before="120" w:after="120"/>
        <w:jc w:val="both"/>
        <w:rPr>
          <w:rFonts w:ascii="Times New Roman" w:hAnsi="Times New Roman"/>
          <w:sz w:val="20"/>
          <w:szCs w:val="20"/>
        </w:rPr>
      </w:pPr>
      <w:r w:rsidRPr="000227D0">
        <w:rPr>
          <w:rFonts w:ascii="Times New Roman" w:hAnsi="Times New Roman"/>
          <w:sz w:val="20"/>
          <w:szCs w:val="20"/>
        </w:rPr>
        <w:t>Personale e collaboratori autorizzati dall’Ente;</w:t>
      </w:r>
    </w:p>
    <w:p w14:paraId="105AD59E" w14:textId="77777777" w:rsidR="00957EC2" w:rsidRPr="000227D0" w:rsidRDefault="00957EC2" w:rsidP="00957EC2">
      <w:pPr>
        <w:pStyle w:val="LO-Normal"/>
        <w:numPr>
          <w:ilvl w:val="0"/>
          <w:numId w:val="14"/>
        </w:numPr>
        <w:tabs>
          <w:tab w:val="left" w:pos="4531"/>
        </w:tabs>
        <w:spacing w:before="120" w:after="120"/>
        <w:jc w:val="both"/>
        <w:rPr>
          <w:rFonts w:ascii="Times New Roman" w:hAnsi="Times New Roman"/>
          <w:sz w:val="20"/>
          <w:szCs w:val="20"/>
        </w:rPr>
      </w:pPr>
      <w:r w:rsidRPr="000227D0">
        <w:rPr>
          <w:rFonts w:ascii="Times New Roman" w:hAnsi="Times New Roman"/>
          <w:sz w:val="20"/>
          <w:szCs w:val="20"/>
        </w:rPr>
        <w:t>BDNA (Banca dati Nazionale Antimafia);</w:t>
      </w:r>
    </w:p>
    <w:p w14:paraId="07C1CF11" w14:textId="77777777" w:rsidR="00957EC2" w:rsidRPr="000227D0" w:rsidRDefault="00957EC2" w:rsidP="00957EC2">
      <w:pPr>
        <w:pStyle w:val="LO-Normal"/>
        <w:numPr>
          <w:ilvl w:val="0"/>
          <w:numId w:val="14"/>
        </w:numPr>
        <w:tabs>
          <w:tab w:val="left" w:pos="4531"/>
        </w:tabs>
        <w:spacing w:before="120" w:after="120"/>
        <w:jc w:val="both"/>
        <w:rPr>
          <w:rFonts w:ascii="Times New Roman" w:hAnsi="Times New Roman"/>
          <w:sz w:val="20"/>
          <w:szCs w:val="20"/>
        </w:rPr>
      </w:pPr>
      <w:r w:rsidRPr="000227D0">
        <w:rPr>
          <w:rFonts w:ascii="Times New Roman" w:hAnsi="Times New Roman"/>
          <w:sz w:val="20"/>
          <w:szCs w:val="20"/>
        </w:rPr>
        <w:t>Imprese di assicurazioni;</w:t>
      </w:r>
    </w:p>
    <w:p w14:paraId="31316949" w14:textId="77777777" w:rsidR="00957EC2" w:rsidRPr="000227D0" w:rsidRDefault="00957EC2" w:rsidP="00957EC2">
      <w:pPr>
        <w:pStyle w:val="LO-Normal"/>
        <w:numPr>
          <w:ilvl w:val="0"/>
          <w:numId w:val="14"/>
        </w:numPr>
        <w:tabs>
          <w:tab w:val="left" w:pos="4531"/>
        </w:tabs>
        <w:spacing w:before="120" w:after="120"/>
        <w:jc w:val="both"/>
        <w:rPr>
          <w:rFonts w:ascii="Times New Roman" w:hAnsi="Times New Roman"/>
          <w:sz w:val="20"/>
          <w:szCs w:val="20"/>
        </w:rPr>
      </w:pPr>
      <w:r w:rsidRPr="000227D0">
        <w:rPr>
          <w:rFonts w:ascii="Times New Roman" w:hAnsi="Times New Roman"/>
          <w:sz w:val="20"/>
          <w:szCs w:val="20"/>
        </w:rPr>
        <w:t>Banche ed istituti di credito;</w:t>
      </w:r>
    </w:p>
    <w:p w14:paraId="4FA0F281" w14:textId="77777777" w:rsidR="00957EC2" w:rsidRPr="000227D0" w:rsidRDefault="00957EC2" w:rsidP="00957EC2">
      <w:pPr>
        <w:pStyle w:val="LO-Normal"/>
        <w:numPr>
          <w:ilvl w:val="0"/>
          <w:numId w:val="14"/>
        </w:numPr>
        <w:tabs>
          <w:tab w:val="left" w:pos="4531"/>
        </w:tabs>
        <w:spacing w:before="120" w:after="120"/>
        <w:jc w:val="both"/>
        <w:rPr>
          <w:rFonts w:ascii="Times New Roman" w:hAnsi="Times New Roman"/>
          <w:sz w:val="20"/>
          <w:szCs w:val="20"/>
        </w:rPr>
      </w:pPr>
      <w:r w:rsidRPr="000227D0">
        <w:rPr>
          <w:rFonts w:ascii="Times New Roman" w:hAnsi="Times New Roman"/>
          <w:sz w:val="20"/>
          <w:szCs w:val="20"/>
        </w:rPr>
        <w:t>Legali e società di recupero crediti;</w:t>
      </w:r>
    </w:p>
    <w:p w14:paraId="6C8428A9" w14:textId="64F612D3" w:rsidR="00957EC2" w:rsidRPr="000227D0" w:rsidRDefault="00957EC2" w:rsidP="00957EC2">
      <w:pPr>
        <w:pStyle w:val="LO-Normal"/>
        <w:numPr>
          <w:ilvl w:val="0"/>
          <w:numId w:val="14"/>
        </w:numPr>
        <w:tabs>
          <w:tab w:val="left" w:pos="4531"/>
        </w:tabs>
        <w:spacing w:before="120" w:after="120"/>
        <w:jc w:val="both"/>
        <w:rPr>
          <w:rFonts w:ascii="Times New Roman" w:hAnsi="Times New Roman"/>
          <w:sz w:val="20"/>
          <w:szCs w:val="20"/>
        </w:rPr>
      </w:pPr>
      <w:r w:rsidRPr="000227D0">
        <w:rPr>
          <w:rFonts w:ascii="Times New Roman" w:hAnsi="Times New Roman"/>
          <w:sz w:val="20"/>
          <w:szCs w:val="20"/>
        </w:rPr>
        <w:t>Professionisti in rapporto contrattuale con l’Ente</w:t>
      </w:r>
      <w:r w:rsidR="00336ED6" w:rsidRPr="000227D0">
        <w:rPr>
          <w:rFonts w:ascii="Times New Roman" w:hAnsi="Times New Roman"/>
          <w:sz w:val="20"/>
          <w:szCs w:val="20"/>
        </w:rPr>
        <w:t>;</w:t>
      </w:r>
    </w:p>
    <w:p w14:paraId="47070C96" w14:textId="77777777" w:rsidR="002B4E1C" w:rsidRPr="000227D0" w:rsidRDefault="00CB7C24" w:rsidP="00CA35FE">
      <w:pPr>
        <w:pStyle w:val="LO-Normal"/>
        <w:numPr>
          <w:ilvl w:val="0"/>
          <w:numId w:val="14"/>
        </w:numPr>
        <w:tabs>
          <w:tab w:val="left" w:pos="4531"/>
        </w:tabs>
        <w:spacing w:before="120" w:after="120"/>
        <w:jc w:val="both"/>
        <w:rPr>
          <w:rFonts w:ascii="Times New Roman" w:hAnsi="Times New Roman"/>
          <w:sz w:val="20"/>
          <w:szCs w:val="20"/>
        </w:rPr>
      </w:pPr>
      <w:r w:rsidRPr="000227D0">
        <w:rPr>
          <w:rFonts w:ascii="Times New Roman" w:hAnsi="Times New Roman"/>
          <w:sz w:val="20"/>
          <w:szCs w:val="20"/>
        </w:rPr>
        <w:t>ANAC (Autorità Nazionale Anticorruzione)</w:t>
      </w:r>
      <w:r w:rsidR="00CA35FE" w:rsidRPr="000227D0">
        <w:rPr>
          <w:rFonts w:ascii="Times New Roman" w:hAnsi="Times New Roman"/>
          <w:sz w:val="20"/>
          <w:szCs w:val="20"/>
        </w:rPr>
        <w:t>.</w:t>
      </w:r>
    </w:p>
    <w:p w14:paraId="1F309C8F" w14:textId="77777777" w:rsidR="006A25B5" w:rsidRPr="000227D0" w:rsidRDefault="00DB267A" w:rsidP="00866267">
      <w:pPr>
        <w:pStyle w:val="LO-Normal"/>
        <w:tabs>
          <w:tab w:val="left" w:pos="4531"/>
        </w:tabs>
        <w:spacing w:before="120" w:after="120"/>
        <w:ind w:left="284" w:hanging="284"/>
        <w:jc w:val="both"/>
        <w:rPr>
          <w:rFonts w:ascii="Times New Roman" w:hAnsi="Times New Roman"/>
          <w:caps/>
          <w:color w:val="000000"/>
          <w:sz w:val="20"/>
          <w:szCs w:val="20"/>
        </w:rPr>
      </w:pPr>
      <w:r w:rsidRPr="000227D0">
        <w:rPr>
          <w:rFonts w:ascii="Times New Roman" w:hAnsi="Times New Roman"/>
          <w:i/>
          <w:caps/>
          <w:sz w:val="20"/>
          <w:szCs w:val="20"/>
          <w:u w:val="single"/>
        </w:rPr>
        <w:t>Trasferimento dei dati ad un paese terzo</w:t>
      </w:r>
      <w:r w:rsidRPr="000227D0">
        <w:rPr>
          <w:rFonts w:ascii="Times New Roman" w:hAnsi="Times New Roman"/>
          <w:i/>
          <w:caps/>
          <w:color w:val="000000"/>
          <w:sz w:val="20"/>
          <w:szCs w:val="20"/>
        </w:rPr>
        <w:t xml:space="preserve">: </w:t>
      </w:r>
      <w:r w:rsidR="00CA35FE" w:rsidRPr="000227D0">
        <w:rPr>
          <w:rFonts w:ascii="Times New Roman" w:hAnsi="Times New Roman"/>
          <w:caps/>
          <w:color w:val="000000"/>
          <w:sz w:val="20"/>
          <w:szCs w:val="20"/>
        </w:rPr>
        <w:t>No</w:t>
      </w:r>
    </w:p>
    <w:p w14:paraId="26F2CA21" w14:textId="7E21D4B3" w:rsidR="00283E92" w:rsidRPr="000227D0" w:rsidRDefault="00DB267A" w:rsidP="00866267">
      <w:pPr>
        <w:pStyle w:val="LO-Normal"/>
        <w:tabs>
          <w:tab w:val="left" w:pos="4531"/>
        </w:tabs>
        <w:spacing w:before="120" w:after="120"/>
        <w:jc w:val="both"/>
        <w:rPr>
          <w:rFonts w:ascii="Times New Roman" w:hAnsi="Times New Roman"/>
          <w:i/>
          <w:caps/>
          <w:sz w:val="20"/>
          <w:szCs w:val="20"/>
          <w:u w:val="single"/>
        </w:rPr>
      </w:pPr>
      <w:r w:rsidRPr="000227D0">
        <w:rPr>
          <w:rFonts w:ascii="Times New Roman" w:hAnsi="Times New Roman"/>
          <w:i/>
          <w:caps/>
          <w:sz w:val="20"/>
          <w:szCs w:val="20"/>
          <w:u w:val="single"/>
        </w:rPr>
        <w:lastRenderedPageBreak/>
        <w:t>Periodo di conservazione dei dati</w:t>
      </w:r>
    </w:p>
    <w:p w14:paraId="4B4125F6" w14:textId="77777777" w:rsidR="000B5F9A" w:rsidRPr="000227D0" w:rsidRDefault="005C515C" w:rsidP="00866267">
      <w:pPr>
        <w:pStyle w:val="LO-Normal"/>
        <w:spacing w:before="120" w:after="120"/>
        <w:jc w:val="both"/>
        <w:rPr>
          <w:rFonts w:ascii="Times New Roman" w:hAnsi="Times New Roman"/>
          <w:sz w:val="20"/>
          <w:szCs w:val="20"/>
        </w:rPr>
      </w:pPr>
      <w:r w:rsidRPr="000227D0">
        <w:rPr>
          <w:rFonts w:ascii="Times New Roman" w:hAnsi="Times New Roman"/>
          <w:sz w:val="20"/>
          <w:szCs w:val="20"/>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La informo, tuttavia, che i suoi dati potranno essere conservati anche oltre il periodo di tempo necessario alle finalità sopra indicate, se ciò si renda necessario per fini di archiviazione nel pubblico interesse, di ricerca storica o a fini statistici, come previsto dall'art. 5 del Regolamento Europeo n. 679/2016.</w:t>
      </w:r>
    </w:p>
    <w:p w14:paraId="1D5A1D45" w14:textId="77777777" w:rsidR="000B5F9A" w:rsidRPr="000227D0" w:rsidRDefault="00DB267A" w:rsidP="00866267">
      <w:pPr>
        <w:pStyle w:val="LO-Normal"/>
        <w:spacing w:before="120" w:after="120"/>
        <w:jc w:val="both"/>
        <w:rPr>
          <w:rFonts w:ascii="Times New Roman" w:hAnsi="Times New Roman"/>
          <w:sz w:val="20"/>
          <w:szCs w:val="20"/>
        </w:rPr>
      </w:pPr>
      <w:r w:rsidRPr="000227D0">
        <w:rPr>
          <w:rFonts w:ascii="Times New Roman" w:hAnsi="Times New Roman"/>
          <w:i/>
          <w:caps/>
          <w:sz w:val="20"/>
          <w:szCs w:val="20"/>
          <w:u w:val="single"/>
        </w:rPr>
        <w:t>Obbligatorietà fornitura dei dati, motivazione e conseguenze mancata comunicazione</w:t>
      </w:r>
    </w:p>
    <w:p w14:paraId="25219DCF" w14:textId="2E6AD8A9" w:rsidR="00CA35FE" w:rsidRPr="000227D0" w:rsidRDefault="00CA35FE" w:rsidP="00866267">
      <w:pPr>
        <w:pStyle w:val="LO-Normal"/>
        <w:spacing w:before="120" w:after="120"/>
        <w:jc w:val="both"/>
        <w:rPr>
          <w:rFonts w:ascii="Times New Roman" w:hAnsi="Times New Roman"/>
          <w:color w:val="000000"/>
          <w:sz w:val="20"/>
          <w:szCs w:val="20"/>
        </w:rPr>
      </w:pPr>
      <w:r w:rsidRPr="000227D0">
        <w:rPr>
          <w:rFonts w:ascii="Times New Roman" w:hAnsi="Times New Roman"/>
          <w:color w:val="000000"/>
          <w:sz w:val="20"/>
          <w:szCs w:val="20"/>
        </w:rPr>
        <w:t>Il conferimento dei dati è obbligatorio per l’esecuzione del contratto richiesto. In mancanza di comunicazione non sarà possibile procedere alla sua esecuzione.</w:t>
      </w:r>
    </w:p>
    <w:p w14:paraId="00FDE557" w14:textId="77777777" w:rsidR="002C658A" w:rsidRPr="000227D0" w:rsidRDefault="002C658A" w:rsidP="002C658A">
      <w:pPr>
        <w:pStyle w:val="LO-Normal"/>
        <w:spacing w:before="120" w:after="120"/>
        <w:jc w:val="both"/>
        <w:rPr>
          <w:rFonts w:ascii="Times New Roman" w:hAnsi="Times New Roman"/>
          <w:i/>
          <w:caps/>
          <w:sz w:val="20"/>
          <w:szCs w:val="20"/>
          <w:u w:val="single"/>
        </w:rPr>
      </w:pPr>
      <w:r w:rsidRPr="000227D0">
        <w:rPr>
          <w:rFonts w:ascii="Times New Roman" w:hAnsi="Times New Roman"/>
          <w:i/>
          <w:caps/>
          <w:sz w:val="20"/>
          <w:szCs w:val="20"/>
          <w:u w:val="single"/>
        </w:rPr>
        <w:t>FONTE DI ORIGINE DEI DATI</w:t>
      </w:r>
    </w:p>
    <w:p w14:paraId="5406A04A" w14:textId="0459559C" w:rsidR="002C658A" w:rsidRPr="000227D0" w:rsidRDefault="002C658A" w:rsidP="002C658A">
      <w:pPr>
        <w:pStyle w:val="LO-Normal"/>
        <w:spacing w:before="120" w:after="120"/>
        <w:jc w:val="both"/>
        <w:rPr>
          <w:rFonts w:ascii="Times New Roman" w:hAnsi="Times New Roman"/>
          <w:color w:val="000000"/>
          <w:sz w:val="20"/>
          <w:szCs w:val="20"/>
        </w:rPr>
      </w:pPr>
      <w:r w:rsidRPr="000227D0">
        <w:rPr>
          <w:rFonts w:ascii="Times New Roman" w:hAnsi="Times New Roman"/>
          <w:color w:val="000000"/>
          <w:sz w:val="20"/>
          <w:szCs w:val="20"/>
        </w:rPr>
        <w:t>Raccolti presso l’interessato, o tramite terzi in ipotesi di verifiche condotte a norma di legge sulle autocertificazioni presentate.</w:t>
      </w:r>
    </w:p>
    <w:p w14:paraId="15AFDB74" w14:textId="77777777" w:rsidR="00283E92" w:rsidRPr="000227D0" w:rsidRDefault="00DB267A" w:rsidP="00866267">
      <w:pPr>
        <w:pStyle w:val="Paragrafoelenco"/>
        <w:spacing w:before="120" w:after="120"/>
        <w:ind w:left="0"/>
        <w:jc w:val="both"/>
        <w:rPr>
          <w:sz w:val="20"/>
          <w:szCs w:val="20"/>
        </w:rPr>
      </w:pPr>
      <w:r w:rsidRPr="000227D0">
        <w:rPr>
          <w:rFonts w:ascii="Times New Roman" w:hAnsi="Times New Roman"/>
          <w:i/>
          <w:caps/>
          <w:sz w:val="20"/>
          <w:szCs w:val="20"/>
          <w:u w:val="single"/>
        </w:rPr>
        <w:t>Esistenza di processi decisionali automatizzati</w:t>
      </w:r>
      <w:r w:rsidRPr="000227D0">
        <w:rPr>
          <w:rFonts w:ascii="Times New Roman" w:hAnsi="Times New Roman"/>
          <w:caps/>
          <w:sz w:val="20"/>
          <w:szCs w:val="20"/>
        </w:rPr>
        <w:t>: NO</w:t>
      </w:r>
      <w:r w:rsidR="00562387" w:rsidRPr="000227D0">
        <w:rPr>
          <w:rFonts w:ascii="Times New Roman" w:hAnsi="Times New Roman"/>
          <w:caps/>
          <w:sz w:val="20"/>
          <w:szCs w:val="20"/>
        </w:rPr>
        <w:t>.</w:t>
      </w:r>
    </w:p>
    <w:p w14:paraId="1682AF09" w14:textId="77777777" w:rsidR="00CB7295" w:rsidRPr="000227D0" w:rsidRDefault="00CB7295" w:rsidP="00866267">
      <w:pPr>
        <w:pStyle w:val="Paragrafoelenco"/>
        <w:spacing w:before="120" w:after="120"/>
        <w:ind w:left="0"/>
        <w:rPr>
          <w:rFonts w:ascii="Times New Roman" w:hAnsi="Times New Roman"/>
          <w:bCs/>
          <w:sz w:val="20"/>
          <w:szCs w:val="20"/>
        </w:rPr>
      </w:pPr>
      <w:r w:rsidRPr="000227D0">
        <w:rPr>
          <w:rFonts w:ascii="Times New Roman" w:hAnsi="Times New Roman"/>
          <w:b/>
          <w:bCs/>
          <w:sz w:val="20"/>
          <w:szCs w:val="20"/>
          <w:u w:val="single"/>
        </w:rPr>
        <w:t>Modalità del trattamento</w:t>
      </w:r>
    </w:p>
    <w:p w14:paraId="2E81A118" w14:textId="77777777" w:rsidR="00CB7295" w:rsidRPr="000227D0" w:rsidRDefault="00CB7295" w:rsidP="00866267">
      <w:pPr>
        <w:pStyle w:val="Paragrafoelenco"/>
        <w:spacing w:before="120" w:after="120"/>
        <w:ind w:left="0"/>
        <w:jc w:val="both"/>
        <w:rPr>
          <w:rFonts w:ascii="Times New Roman" w:hAnsi="Times New Roman"/>
          <w:bCs/>
          <w:sz w:val="20"/>
          <w:szCs w:val="20"/>
        </w:rPr>
      </w:pPr>
      <w:r w:rsidRPr="000227D0">
        <w:rPr>
          <w:rFonts w:ascii="Times New Roman" w:hAnsi="Times New Roman"/>
          <w:bCs/>
          <w:sz w:val="20"/>
          <w:szCs w:val="20"/>
        </w:rPr>
        <w:t>I dati personali verranno trattati in forma cartacea, informatizzata e telematica ed inseriti nelle pertinenti banche dati. Alle stesse potranno avere accesso i soggetti espressamente designati dall’Istituto come autorizzati o responsabili del trattamento dei dati personali, i quali effettueranno le operazioni ivi inerenti nel rispetto di quanto disposto dalla normativa vigente in materia.</w:t>
      </w:r>
    </w:p>
    <w:p w14:paraId="3E0DF1BB" w14:textId="77777777" w:rsidR="00CB7295" w:rsidRPr="000227D0" w:rsidRDefault="00CB7295" w:rsidP="00866267">
      <w:pPr>
        <w:pStyle w:val="Paragrafoelenco"/>
        <w:spacing w:before="120" w:after="120"/>
        <w:ind w:left="0"/>
        <w:rPr>
          <w:rFonts w:ascii="Times New Roman" w:hAnsi="Times New Roman"/>
          <w:b/>
          <w:bCs/>
          <w:sz w:val="20"/>
          <w:szCs w:val="20"/>
          <w:u w:val="single"/>
        </w:rPr>
      </w:pPr>
      <w:r w:rsidRPr="000227D0">
        <w:rPr>
          <w:rFonts w:ascii="Times New Roman" w:hAnsi="Times New Roman"/>
          <w:b/>
          <w:bCs/>
          <w:sz w:val="20"/>
          <w:szCs w:val="20"/>
          <w:u w:val="single"/>
        </w:rPr>
        <w:t>Diritti degli Interessati</w:t>
      </w:r>
    </w:p>
    <w:p w14:paraId="5D4D35FB" w14:textId="2385CB8E" w:rsidR="00CB7295" w:rsidRPr="000227D0" w:rsidRDefault="00CB7295" w:rsidP="00866267">
      <w:pPr>
        <w:pStyle w:val="Paragrafoelenco"/>
        <w:spacing w:before="120" w:after="120"/>
        <w:ind w:left="0"/>
        <w:jc w:val="both"/>
        <w:rPr>
          <w:rFonts w:ascii="Times New Roman" w:hAnsi="Times New Roman"/>
          <w:bCs/>
          <w:sz w:val="20"/>
          <w:szCs w:val="20"/>
        </w:rPr>
      </w:pPr>
      <w:r w:rsidRPr="000227D0">
        <w:rPr>
          <w:rFonts w:ascii="Times New Roman" w:hAnsi="Times New Roman"/>
          <w:bCs/>
          <w:sz w:val="20"/>
          <w:szCs w:val="20"/>
        </w:rPr>
        <w:t xml:space="preserve">In qualsiasi momento, l’interessato potrà esercitare </w:t>
      </w:r>
      <w:r w:rsidR="00570BB3" w:rsidRPr="000227D0">
        <w:rPr>
          <w:rFonts w:ascii="Times New Roman" w:hAnsi="Times New Roman"/>
          <w:bCs/>
          <w:sz w:val="20"/>
          <w:szCs w:val="20"/>
        </w:rPr>
        <w:t>il diritto di</w:t>
      </w:r>
      <w:r w:rsidRPr="000227D0">
        <w:rPr>
          <w:rFonts w:ascii="Times New Roman" w:hAnsi="Times New Roman"/>
          <w:bCs/>
          <w:sz w:val="20"/>
          <w:szCs w:val="20"/>
        </w:rPr>
        <w:t xml:space="preserve"> accesso ai propri dati personali (art. 15 del GDPR), ottenerne la rettifica o la cancellazione, la limitazione del trattamento (art. 16, 17 e 18 del GDPR). Potrà, </w:t>
      </w:r>
      <w:r w:rsidR="00570BB3" w:rsidRPr="000227D0">
        <w:rPr>
          <w:rFonts w:ascii="Times New Roman" w:hAnsi="Times New Roman"/>
          <w:bCs/>
          <w:sz w:val="20"/>
          <w:szCs w:val="20"/>
        </w:rPr>
        <w:t xml:space="preserve">infine, </w:t>
      </w:r>
      <w:r w:rsidRPr="000227D0">
        <w:rPr>
          <w:rFonts w:ascii="Times New Roman" w:hAnsi="Times New Roman"/>
          <w:bCs/>
          <w:sz w:val="20"/>
          <w:szCs w:val="20"/>
        </w:rPr>
        <w:t>proporre reclamo all'autorità di controllo (Ga</w:t>
      </w:r>
      <w:r w:rsidR="00066901" w:rsidRPr="000227D0">
        <w:rPr>
          <w:rFonts w:ascii="Times New Roman" w:hAnsi="Times New Roman"/>
          <w:bCs/>
          <w:sz w:val="20"/>
          <w:szCs w:val="20"/>
        </w:rPr>
        <w:t>rante Privacy) (art. 15 par. 1</w:t>
      </w:r>
      <w:r w:rsidRPr="000227D0">
        <w:rPr>
          <w:rFonts w:ascii="Times New Roman" w:hAnsi="Times New Roman"/>
          <w:bCs/>
          <w:sz w:val="20"/>
          <w:szCs w:val="20"/>
        </w:rPr>
        <w:t xml:space="preserve"> </w:t>
      </w:r>
      <w:r w:rsidRPr="000227D0">
        <w:rPr>
          <w:rFonts w:ascii="Times New Roman" w:hAnsi="Times New Roman"/>
          <w:bCs/>
          <w:i/>
          <w:sz w:val="20"/>
          <w:szCs w:val="20"/>
        </w:rPr>
        <w:t>lett</w:t>
      </w:r>
      <w:r w:rsidRPr="000227D0">
        <w:rPr>
          <w:rFonts w:ascii="Times New Roman" w:hAnsi="Times New Roman"/>
          <w:bCs/>
          <w:sz w:val="20"/>
          <w:szCs w:val="20"/>
        </w:rPr>
        <w:t>.</w:t>
      </w:r>
      <w:r w:rsidRPr="000227D0">
        <w:rPr>
          <w:rFonts w:ascii="Times New Roman" w:hAnsi="Times New Roman"/>
          <w:bCs/>
          <w:i/>
          <w:sz w:val="20"/>
          <w:szCs w:val="20"/>
        </w:rPr>
        <w:t xml:space="preserve"> f</w:t>
      </w:r>
      <w:r w:rsidRPr="000227D0">
        <w:rPr>
          <w:rFonts w:ascii="Times New Roman" w:hAnsi="Times New Roman"/>
          <w:bCs/>
          <w:sz w:val="20"/>
          <w:szCs w:val="20"/>
        </w:rPr>
        <w:t xml:space="preserve"> del GDPR).</w:t>
      </w:r>
    </w:p>
    <w:p w14:paraId="761CB745" w14:textId="77777777" w:rsidR="00CB7295" w:rsidRPr="000227D0" w:rsidRDefault="00CB7295" w:rsidP="00866267">
      <w:pPr>
        <w:pStyle w:val="Paragrafoelenco"/>
        <w:spacing w:before="120" w:after="120"/>
        <w:ind w:left="0"/>
        <w:jc w:val="both"/>
        <w:rPr>
          <w:rFonts w:ascii="Times New Roman" w:hAnsi="Times New Roman"/>
          <w:bCs/>
          <w:sz w:val="20"/>
          <w:szCs w:val="20"/>
        </w:rPr>
      </w:pPr>
      <w:r w:rsidRPr="000227D0">
        <w:rPr>
          <w:rFonts w:ascii="Times New Roman" w:hAnsi="Times New Roman"/>
          <w:bCs/>
          <w:sz w:val="20"/>
          <w:szCs w:val="20"/>
        </w:rPr>
        <w:t>L’interessato potrà esercitare i propri diritti mediante l’invio di una richiesta email al Titolare del Trattamento o al Responsabile della Protezione de</w:t>
      </w:r>
      <w:bookmarkStart w:id="0" w:name="_GoBack"/>
      <w:bookmarkEnd w:id="0"/>
      <w:r w:rsidRPr="000227D0">
        <w:rPr>
          <w:rFonts w:ascii="Times New Roman" w:hAnsi="Times New Roman"/>
          <w:bCs/>
          <w:sz w:val="20"/>
          <w:szCs w:val="20"/>
        </w:rPr>
        <w:t>i Dati.</w:t>
      </w:r>
    </w:p>
    <w:sectPr w:rsidR="00CB7295" w:rsidRPr="000227D0" w:rsidSect="00066901">
      <w:headerReference w:type="default" r:id="rId7"/>
      <w:footerReference w:type="default" r:id="rId8"/>
      <w:pgSz w:w="11906" w:h="16838"/>
      <w:pgMar w:top="1398" w:right="1134" w:bottom="708" w:left="1134" w:header="708" w:footer="266" w:gutter="0"/>
      <w:cols w:space="720"/>
      <w:formProt w:val="0"/>
      <w:docGrid w:linePitch="60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43AF0" w14:textId="77777777" w:rsidR="00D97101" w:rsidRDefault="00D97101">
      <w:pPr>
        <w:spacing w:after="0" w:line="240" w:lineRule="auto"/>
      </w:pPr>
      <w:r>
        <w:separator/>
      </w:r>
    </w:p>
  </w:endnote>
  <w:endnote w:type="continuationSeparator" w:id="0">
    <w:p w14:paraId="16939148" w14:textId="77777777" w:rsidR="00D97101" w:rsidRDefault="00D9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BCDEE+Tahoma">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3274A" w14:textId="7F667561" w:rsidR="006F5E5E" w:rsidRDefault="006F5E5E">
    <w:pPr>
      <w:pStyle w:val="Pidipagina"/>
    </w:pPr>
    <w:r>
      <w:t>Versione interna: Ver 1</w:t>
    </w:r>
  </w:p>
  <w:p w14:paraId="42BB8FCA" w14:textId="720EB142" w:rsidR="00665491" w:rsidRDefault="006F5E5E">
    <w:pPr>
      <w:pStyle w:val="Pidipagina"/>
    </w:pPr>
    <w:sdt>
      <w:sdtPr>
        <w:alias w:val="Oggetto"/>
        <w:tag w:val=""/>
        <w:id w:val="1729189571"/>
        <w:placeholder>
          <w:docPart w:val="183C33D4363C444C82AF23E248CFB0F3"/>
        </w:placeholder>
        <w:dataBinding w:prefixMappings="xmlns:ns0='http://purl.org/dc/elements/1.1/' xmlns:ns1='http://schemas.openxmlformats.org/package/2006/metadata/core-properties' " w:xpath="/ns1:coreProperties[1]/ns0:subject[1]" w:storeItemID="{6C3C8BC8-F283-45AE-878A-BAB7291924A1}"/>
        <w:text/>
      </w:sdtPr>
      <w:sdtEndPr/>
      <w:sdtContent>
        <w:r w:rsidR="0055648E">
          <w:t>Ver</w:t>
        </w:r>
        <w:r>
          <w:t xml:space="preserve"> per DPO:</w:t>
        </w:r>
        <w:r w:rsidR="0055648E">
          <w:t xml:space="preserve"> A104000.01.00 rev. 02</w:t>
        </w:r>
      </w:sdtContent>
    </w:sdt>
    <w:r w:rsidR="00295647">
      <w:ptab w:relativeTo="margin" w:alignment="right" w:leader="none"/>
    </w:r>
    <w:r w:rsidR="00295647">
      <w:fldChar w:fldCharType="begin"/>
    </w:r>
    <w:r w:rsidR="00295647">
      <w:instrText>PAGE   \* MERGEFORMAT</w:instrText>
    </w:r>
    <w:r w:rsidR="00295647">
      <w:fldChar w:fldCharType="separate"/>
    </w:r>
    <w:r w:rsidR="00FC5E64">
      <w:rPr>
        <w:noProof/>
      </w:rPr>
      <w:t>2</w:t>
    </w:r>
    <w:r w:rsidR="0029564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85EAA" w14:textId="77777777" w:rsidR="00D97101" w:rsidRDefault="00D97101">
      <w:pPr>
        <w:spacing w:after="0" w:line="240" w:lineRule="auto"/>
      </w:pPr>
      <w:r>
        <w:separator/>
      </w:r>
    </w:p>
  </w:footnote>
  <w:footnote w:type="continuationSeparator" w:id="0">
    <w:p w14:paraId="4393C2ED" w14:textId="77777777" w:rsidR="00D97101" w:rsidRDefault="00D97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2AFC0" w14:textId="77777777" w:rsidR="00B14F0B" w:rsidRPr="00CB158E" w:rsidRDefault="00B14F0B" w:rsidP="00B14F0B">
    <w:pPr>
      <w:pStyle w:val="Titolo1"/>
      <w:jc w:val="center"/>
      <w:rPr>
        <w:rFonts w:ascii="Times New Roman" w:hAnsi="Times New Roman"/>
        <w:b w:val="0"/>
        <w:color w:val="auto"/>
        <w:sz w:val="34"/>
        <w:szCs w:val="34"/>
      </w:rPr>
    </w:pPr>
    <w:r w:rsidRPr="00CB158E">
      <w:rPr>
        <w:noProof/>
        <w:color w:val="auto"/>
      </w:rPr>
      <w:drawing>
        <wp:anchor distT="0" distB="0" distL="114300" distR="114300" simplePos="0" relativeHeight="251659264" behindDoc="0" locked="0" layoutInCell="0" allowOverlap="1" wp14:anchorId="62E06CD2" wp14:editId="56BBA235">
          <wp:simplePos x="0" y="0"/>
          <wp:positionH relativeFrom="column">
            <wp:posOffset>118110</wp:posOffset>
          </wp:positionH>
          <wp:positionV relativeFrom="paragraph">
            <wp:posOffset>197485</wp:posOffset>
          </wp:positionV>
          <wp:extent cx="278838" cy="447675"/>
          <wp:effectExtent l="0" t="0" r="6985" b="0"/>
          <wp:wrapNone/>
          <wp:docPr id="5" name="Immagine 5"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pic:cNvPicPr>
                    <a:picLocks noChangeAspect="1" noChangeArrowheads="1"/>
                  </pic:cNvPicPr>
                </pic:nvPicPr>
                <pic:blipFill>
                  <a:blip r:embed="rId1" cstate="print"/>
                  <a:srcRect/>
                  <a:stretch>
                    <a:fillRect/>
                  </a:stretch>
                </pic:blipFill>
                <pic:spPr bwMode="auto">
                  <a:xfrm>
                    <a:off x="0" y="0"/>
                    <a:ext cx="278838" cy="447675"/>
                  </a:xfrm>
                  <a:prstGeom prst="rect">
                    <a:avLst/>
                  </a:prstGeom>
                  <a:noFill/>
                </pic:spPr>
              </pic:pic>
            </a:graphicData>
          </a:graphic>
          <wp14:sizeRelH relativeFrom="margin">
            <wp14:pctWidth>0</wp14:pctWidth>
          </wp14:sizeRelH>
          <wp14:sizeRelV relativeFrom="margin">
            <wp14:pctHeight>0</wp14:pctHeight>
          </wp14:sizeRelV>
        </wp:anchor>
      </w:drawing>
    </w:r>
    <w:r w:rsidRPr="00CB158E">
      <w:rPr>
        <w:rFonts w:ascii="Times New Roman" w:hAnsi="Times New Roman"/>
        <w:color w:val="auto"/>
        <w:sz w:val="34"/>
        <w:szCs w:val="34"/>
      </w:rPr>
      <w:t>CASA DI RIPOSO “PIETRO ZANGHERI” – FORLI’</w:t>
    </w:r>
  </w:p>
  <w:p w14:paraId="3BBD2926" w14:textId="77777777" w:rsidR="00B14F0B" w:rsidRPr="00336BA7" w:rsidRDefault="00B14F0B" w:rsidP="00B14F0B">
    <w:pPr>
      <w:jc w:val="center"/>
      <w:rPr>
        <w:sz w:val="18"/>
      </w:rPr>
    </w:pPr>
    <w:r w:rsidRPr="00336BA7">
      <w:rPr>
        <w:sz w:val="18"/>
      </w:rPr>
      <w:t>ERETTA IN ENTE MORALE</w:t>
    </w:r>
  </w:p>
  <w:p w14:paraId="4BDD26BC" w14:textId="4C8FDD1E" w:rsidR="00283E92" w:rsidRPr="00B14F0B" w:rsidRDefault="00283E92" w:rsidP="00B14F0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0BB8"/>
    <w:multiLevelType w:val="multilevel"/>
    <w:tmpl w:val="A91035BA"/>
    <w:lvl w:ilvl="0">
      <w:start w:val="1"/>
      <w:numFmt w:val="decimal"/>
      <w:lvlText w:val="%1."/>
      <w:lvlJc w:val="left"/>
      <w:pPr>
        <w:tabs>
          <w:tab w:val="num" w:pos="397"/>
        </w:tabs>
        <w:ind w:left="720" w:hanging="363"/>
      </w:pPr>
      <w:rPr>
        <w:rFonts w:ascii="Times New Roman" w:hAnsi="Times New Roman"/>
        <w:b/>
        <w:bCs/>
        <w:sz w:val="21"/>
      </w:rPr>
    </w:lvl>
    <w:lvl w:ilvl="1">
      <w:start w:val="1"/>
      <w:numFmt w:val="decimal"/>
      <w:lvlText w:val="%2."/>
      <w:lvlJc w:val="left"/>
      <w:pPr>
        <w:tabs>
          <w:tab w:val="num" w:pos="794"/>
        </w:tabs>
        <w:ind w:left="1151" w:hanging="397"/>
      </w:pPr>
      <w:rPr>
        <w:b/>
        <w:bCs/>
      </w:rPr>
    </w:lvl>
    <w:lvl w:ilvl="2">
      <w:start w:val="1"/>
      <w:numFmt w:val="decimal"/>
      <w:lvlText w:val="%3."/>
      <w:lvlJc w:val="left"/>
      <w:pPr>
        <w:tabs>
          <w:tab w:val="num" w:pos="1191"/>
        </w:tabs>
        <w:ind w:left="1548" w:hanging="397"/>
      </w:pPr>
      <w:rPr>
        <w:b/>
        <w:bCs/>
      </w:rPr>
    </w:lvl>
    <w:lvl w:ilvl="3">
      <w:start w:val="1"/>
      <w:numFmt w:val="decimal"/>
      <w:lvlText w:val="%4."/>
      <w:lvlJc w:val="left"/>
      <w:pPr>
        <w:tabs>
          <w:tab w:val="num" w:pos="1588"/>
        </w:tabs>
        <w:ind w:left="1945" w:hanging="397"/>
      </w:pPr>
      <w:rPr>
        <w:b/>
        <w:bCs/>
      </w:rPr>
    </w:lvl>
    <w:lvl w:ilvl="4">
      <w:start w:val="1"/>
      <w:numFmt w:val="decimal"/>
      <w:lvlText w:val="%5."/>
      <w:lvlJc w:val="left"/>
      <w:pPr>
        <w:tabs>
          <w:tab w:val="num" w:pos="1985"/>
        </w:tabs>
        <w:ind w:left="2342" w:hanging="397"/>
      </w:pPr>
      <w:rPr>
        <w:b/>
        <w:bCs/>
      </w:rPr>
    </w:lvl>
    <w:lvl w:ilvl="5">
      <w:start w:val="1"/>
      <w:numFmt w:val="decimal"/>
      <w:lvlText w:val="%6."/>
      <w:lvlJc w:val="left"/>
      <w:pPr>
        <w:tabs>
          <w:tab w:val="num" w:pos="2381"/>
        </w:tabs>
        <w:ind w:left="2738" w:hanging="397"/>
      </w:pPr>
      <w:rPr>
        <w:b/>
        <w:bCs/>
      </w:rPr>
    </w:lvl>
    <w:lvl w:ilvl="6">
      <w:start w:val="1"/>
      <w:numFmt w:val="decimal"/>
      <w:lvlText w:val="%7."/>
      <w:lvlJc w:val="left"/>
      <w:pPr>
        <w:tabs>
          <w:tab w:val="num" w:pos="2778"/>
        </w:tabs>
        <w:ind w:left="3135" w:hanging="397"/>
      </w:pPr>
      <w:rPr>
        <w:b/>
        <w:bCs/>
      </w:rPr>
    </w:lvl>
    <w:lvl w:ilvl="7">
      <w:start w:val="1"/>
      <w:numFmt w:val="decimal"/>
      <w:lvlText w:val="%8."/>
      <w:lvlJc w:val="left"/>
      <w:pPr>
        <w:tabs>
          <w:tab w:val="num" w:pos="3175"/>
        </w:tabs>
        <w:ind w:left="3532" w:hanging="397"/>
      </w:pPr>
      <w:rPr>
        <w:b/>
        <w:bCs/>
      </w:rPr>
    </w:lvl>
    <w:lvl w:ilvl="8">
      <w:start w:val="1"/>
      <w:numFmt w:val="decimal"/>
      <w:lvlText w:val="%9."/>
      <w:lvlJc w:val="left"/>
      <w:pPr>
        <w:tabs>
          <w:tab w:val="num" w:pos="3572"/>
        </w:tabs>
        <w:ind w:left="3929" w:hanging="397"/>
      </w:pPr>
      <w:rPr>
        <w:b/>
        <w:bCs/>
      </w:rPr>
    </w:lvl>
  </w:abstractNum>
  <w:abstractNum w:abstractNumId="1" w15:restartNumberingAfterBreak="0">
    <w:nsid w:val="08BA76CD"/>
    <w:multiLevelType w:val="multilevel"/>
    <w:tmpl w:val="C1A8CC48"/>
    <w:lvl w:ilvl="0">
      <w:start w:val="1"/>
      <w:numFmt w:val="none"/>
      <w:pStyle w:val="Titolo1"/>
      <w:suff w:val="nothing"/>
      <w:lvlText w:val=""/>
      <w:lvlJc w:val="left"/>
      <w:pPr>
        <w:ind w:left="432" w:hanging="432"/>
      </w:pPr>
    </w:lvl>
    <w:lvl w:ilvl="1">
      <w:start w:val="1"/>
      <w:numFmt w:val="none"/>
      <w:pStyle w:val="Titolo2"/>
      <w:suff w:val="nothing"/>
      <w:lvlText w:val=""/>
      <w:lvlJc w:val="left"/>
      <w:pPr>
        <w:ind w:left="576" w:hanging="576"/>
      </w:pPr>
    </w:lvl>
    <w:lvl w:ilvl="2">
      <w:start w:val="1"/>
      <w:numFmt w:val="none"/>
      <w:pStyle w:val="Titolo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CAF4F0A"/>
    <w:multiLevelType w:val="hybridMultilevel"/>
    <w:tmpl w:val="EA066C9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651CC3"/>
    <w:multiLevelType w:val="multilevel"/>
    <w:tmpl w:val="3CC4897A"/>
    <w:lvl w:ilvl="0">
      <w:start w:val="7"/>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F75CEF"/>
    <w:multiLevelType w:val="hybridMultilevel"/>
    <w:tmpl w:val="15D00B9E"/>
    <w:lvl w:ilvl="0" w:tplc="0409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525ABB"/>
    <w:multiLevelType w:val="multilevel"/>
    <w:tmpl w:val="04DA59B4"/>
    <w:lvl w:ilvl="0">
      <w:start w:val="2"/>
      <w:numFmt w:val="decimal"/>
      <w:lvlText w:val="%1."/>
      <w:lvlJc w:val="left"/>
      <w:pPr>
        <w:tabs>
          <w:tab w:val="num" w:pos="397"/>
        </w:tabs>
        <w:ind w:left="720" w:hanging="363"/>
      </w:pPr>
      <w:rPr>
        <w:rFonts w:ascii="Times New Roman" w:hAnsi="Times New Roman"/>
        <w:b/>
        <w:bCs/>
        <w:sz w:val="21"/>
      </w:rPr>
    </w:lvl>
    <w:lvl w:ilvl="1">
      <w:start w:val="1"/>
      <w:numFmt w:val="decimal"/>
      <w:lvlText w:val="%2."/>
      <w:lvlJc w:val="left"/>
      <w:pPr>
        <w:tabs>
          <w:tab w:val="num" w:pos="1136"/>
        </w:tabs>
        <w:ind w:left="1136" w:hanging="360"/>
      </w:pPr>
      <w:rPr>
        <w:b/>
        <w:bCs/>
      </w:rPr>
    </w:lvl>
    <w:lvl w:ilvl="2">
      <w:start w:val="1"/>
      <w:numFmt w:val="decimal"/>
      <w:lvlText w:val="%3."/>
      <w:lvlJc w:val="left"/>
      <w:pPr>
        <w:tabs>
          <w:tab w:val="num" w:pos="1496"/>
        </w:tabs>
        <w:ind w:left="1496" w:hanging="360"/>
      </w:pPr>
      <w:rPr>
        <w:b/>
        <w:bCs/>
      </w:rPr>
    </w:lvl>
    <w:lvl w:ilvl="3">
      <w:start w:val="1"/>
      <w:numFmt w:val="decimal"/>
      <w:lvlText w:val="%4."/>
      <w:lvlJc w:val="left"/>
      <w:pPr>
        <w:tabs>
          <w:tab w:val="num" w:pos="1856"/>
        </w:tabs>
        <w:ind w:left="1856" w:hanging="360"/>
      </w:pPr>
      <w:rPr>
        <w:b/>
        <w:bCs/>
      </w:rPr>
    </w:lvl>
    <w:lvl w:ilvl="4">
      <w:start w:val="1"/>
      <w:numFmt w:val="decimal"/>
      <w:lvlText w:val="%5."/>
      <w:lvlJc w:val="left"/>
      <w:pPr>
        <w:tabs>
          <w:tab w:val="num" w:pos="2216"/>
        </w:tabs>
        <w:ind w:left="2216" w:hanging="360"/>
      </w:pPr>
      <w:rPr>
        <w:b/>
        <w:bCs/>
      </w:rPr>
    </w:lvl>
    <w:lvl w:ilvl="5">
      <w:start w:val="1"/>
      <w:numFmt w:val="decimal"/>
      <w:lvlText w:val="%6."/>
      <w:lvlJc w:val="left"/>
      <w:pPr>
        <w:tabs>
          <w:tab w:val="num" w:pos="2576"/>
        </w:tabs>
        <w:ind w:left="2576" w:hanging="360"/>
      </w:pPr>
      <w:rPr>
        <w:b/>
        <w:bCs/>
      </w:rPr>
    </w:lvl>
    <w:lvl w:ilvl="6">
      <w:start w:val="1"/>
      <w:numFmt w:val="decimal"/>
      <w:lvlText w:val="%7."/>
      <w:lvlJc w:val="left"/>
      <w:pPr>
        <w:tabs>
          <w:tab w:val="num" w:pos="2936"/>
        </w:tabs>
        <w:ind w:left="2936" w:hanging="360"/>
      </w:pPr>
      <w:rPr>
        <w:b/>
        <w:bCs/>
      </w:rPr>
    </w:lvl>
    <w:lvl w:ilvl="7">
      <w:start w:val="1"/>
      <w:numFmt w:val="decimal"/>
      <w:lvlText w:val="%8."/>
      <w:lvlJc w:val="left"/>
      <w:pPr>
        <w:tabs>
          <w:tab w:val="num" w:pos="3296"/>
        </w:tabs>
        <w:ind w:left="3296" w:hanging="360"/>
      </w:pPr>
      <w:rPr>
        <w:b/>
        <w:bCs/>
      </w:rPr>
    </w:lvl>
    <w:lvl w:ilvl="8">
      <w:start w:val="1"/>
      <w:numFmt w:val="decimal"/>
      <w:lvlText w:val="%9."/>
      <w:lvlJc w:val="left"/>
      <w:pPr>
        <w:tabs>
          <w:tab w:val="num" w:pos="3656"/>
        </w:tabs>
        <w:ind w:left="3656" w:hanging="360"/>
      </w:pPr>
      <w:rPr>
        <w:b/>
        <w:bCs/>
      </w:rPr>
    </w:lvl>
  </w:abstractNum>
  <w:abstractNum w:abstractNumId="6" w15:restartNumberingAfterBreak="0">
    <w:nsid w:val="4D8A6AC6"/>
    <w:multiLevelType w:val="hybridMultilevel"/>
    <w:tmpl w:val="E1F4E352"/>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02F5749"/>
    <w:multiLevelType w:val="multilevel"/>
    <w:tmpl w:val="CCE0315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52746361"/>
    <w:multiLevelType w:val="hybridMultilevel"/>
    <w:tmpl w:val="799844A4"/>
    <w:lvl w:ilvl="0" w:tplc="0409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59A0281C"/>
    <w:multiLevelType w:val="hybridMultilevel"/>
    <w:tmpl w:val="F4364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9E441E6"/>
    <w:multiLevelType w:val="multilevel"/>
    <w:tmpl w:val="BC9E92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B3A1ADF"/>
    <w:multiLevelType w:val="multilevel"/>
    <w:tmpl w:val="07A2354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C866391"/>
    <w:multiLevelType w:val="hybridMultilevel"/>
    <w:tmpl w:val="B46AD78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7DBF4AE1"/>
    <w:multiLevelType w:val="hybridMultilevel"/>
    <w:tmpl w:val="DB38AA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3"/>
  </w:num>
  <w:num w:numId="5">
    <w:abstractNumId w:val="10"/>
  </w:num>
  <w:num w:numId="6">
    <w:abstractNumId w:val="0"/>
  </w:num>
  <w:num w:numId="7">
    <w:abstractNumId w:val="5"/>
  </w:num>
  <w:num w:numId="8">
    <w:abstractNumId w:val="2"/>
  </w:num>
  <w:num w:numId="9">
    <w:abstractNumId w:val="9"/>
  </w:num>
  <w:num w:numId="10">
    <w:abstractNumId w:val="13"/>
  </w:num>
  <w:num w:numId="11">
    <w:abstractNumId w:val="4"/>
  </w:num>
  <w:num w:numId="12">
    <w:abstractNumId w:val="8"/>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E92"/>
    <w:rsid w:val="000227D0"/>
    <w:rsid w:val="00066901"/>
    <w:rsid w:val="000A4E7C"/>
    <w:rsid w:val="000A5705"/>
    <w:rsid w:val="000B0E4D"/>
    <w:rsid w:val="000B5F9A"/>
    <w:rsid w:val="000C0183"/>
    <w:rsid w:val="001A6475"/>
    <w:rsid w:val="00283E92"/>
    <w:rsid w:val="00295647"/>
    <w:rsid w:val="00295CB9"/>
    <w:rsid w:val="002B142F"/>
    <w:rsid w:val="002B4E1C"/>
    <w:rsid w:val="002C658A"/>
    <w:rsid w:val="002F5BFC"/>
    <w:rsid w:val="00305F94"/>
    <w:rsid w:val="00336ED6"/>
    <w:rsid w:val="00344D48"/>
    <w:rsid w:val="0037693A"/>
    <w:rsid w:val="003C77A8"/>
    <w:rsid w:val="003D115B"/>
    <w:rsid w:val="00473F34"/>
    <w:rsid w:val="0055648E"/>
    <w:rsid w:val="00562387"/>
    <w:rsid w:val="00570B0F"/>
    <w:rsid w:val="00570BB3"/>
    <w:rsid w:val="005C515C"/>
    <w:rsid w:val="00665491"/>
    <w:rsid w:val="006A25B5"/>
    <w:rsid w:val="006B0664"/>
    <w:rsid w:val="006B58C7"/>
    <w:rsid w:val="006E0F35"/>
    <w:rsid w:val="006F5E5E"/>
    <w:rsid w:val="00793F32"/>
    <w:rsid w:val="00795059"/>
    <w:rsid w:val="007A5E90"/>
    <w:rsid w:val="00862136"/>
    <w:rsid w:val="00866267"/>
    <w:rsid w:val="00870906"/>
    <w:rsid w:val="00876492"/>
    <w:rsid w:val="00950BDF"/>
    <w:rsid w:val="00957EC2"/>
    <w:rsid w:val="00967F60"/>
    <w:rsid w:val="009812BB"/>
    <w:rsid w:val="009971C1"/>
    <w:rsid w:val="009A58C1"/>
    <w:rsid w:val="009C0355"/>
    <w:rsid w:val="00A161D3"/>
    <w:rsid w:val="00A72B10"/>
    <w:rsid w:val="00A81927"/>
    <w:rsid w:val="00B14F0B"/>
    <w:rsid w:val="00C657B4"/>
    <w:rsid w:val="00C97FA9"/>
    <w:rsid w:val="00CA35FE"/>
    <w:rsid w:val="00CB7295"/>
    <w:rsid w:val="00CB7C24"/>
    <w:rsid w:val="00D40500"/>
    <w:rsid w:val="00D55B37"/>
    <w:rsid w:val="00D90CD1"/>
    <w:rsid w:val="00D97101"/>
    <w:rsid w:val="00DB267A"/>
    <w:rsid w:val="00DB672B"/>
    <w:rsid w:val="00DC681D"/>
    <w:rsid w:val="00DD1C72"/>
    <w:rsid w:val="00DF586F"/>
    <w:rsid w:val="00E003A7"/>
    <w:rsid w:val="00E90E39"/>
    <w:rsid w:val="00EB11B3"/>
    <w:rsid w:val="00EE2505"/>
    <w:rsid w:val="00EF05EE"/>
    <w:rsid w:val="00F25096"/>
    <w:rsid w:val="00F47FE9"/>
    <w:rsid w:val="00FA484F"/>
    <w:rsid w:val="00FC1DC6"/>
    <w:rsid w:val="00FC5E64"/>
    <w:rsid w:val="00FE10D3"/>
    <w:rsid w:val="00FE3DC5"/>
    <w:rsid w:val="00FF529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3735436"/>
  <w15:docId w15:val="{F619E4DD-D88F-4BAB-ADA9-85501DBB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60" w:line="252" w:lineRule="auto"/>
    </w:pPr>
    <w:rPr>
      <w:color w:val="00000A"/>
      <w:sz w:val="22"/>
    </w:rPr>
  </w:style>
  <w:style w:type="paragraph" w:styleId="Titolo1">
    <w:name w:val="heading 1"/>
    <w:basedOn w:val="Titolo"/>
    <w:qFormat/>
    <w:pPr>
      <w:numPr>
        <w:numId w:val="1"/>
      </w:numPr>
      <w:outlineLvl w:val="0"/>
    </w:pPr>
    <w:rPr>
      <w:b/>
      <w:bCs/>
      <w:sz w:val="32"/>
      <w:szCs w:val="32"/>
    </w:rPr>
  </w:style>
  <w:style w:type="paragraph" w:styleId="Titolo2">
    <w:name w:val="heading 2"/>
    <w:basedOn w:val="Titolo"/>
    <w:qFormat/>
    <w:pPr>
      <w:numPr>
        <w:ilvl w:val="1"/>
        <w:numId w:val="1"/>
      </w:numPr>
      <w:outlineLvl w:val="1"/>
    </w:pPr>
    <w:rPr>
      <w:b/>
      <w:bCs/>
      <w:i/>
      <w:iCs/>
    </w:rPr>
  </w:style>
  <w:style w:type="paragraph" w:styleId="Titolo3">
    <w:name w:val="heading 3"/>
    <w:basedOn w:val="Titolo"/>
    <w:qFormat/>
    <w:pPr>
      <w:numPr>
        <w:ilvl w:val="2"/>
        <w:numId w:val="1"/>
      </w:numP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rPr>
      <w:color w:val="0563C1"/>
      <w:u w:val="single"/>
    </w:rPr>
  </w:style>
  <w:style w:type="character" w:customStyle="1" w:styleId="HeaderChar">
    <w:name w:val="Header Char"/>
    <w:basedOn w:val="Carpredefinitoparagrafo"/>
    <w:qFormat/>
  </w:style>
  <w:style w:type="character" w:customStyle="1" w:styleId="FooterChar">
    <w:name w:val="Footer Char"/>
    <w:basedOn w:val="Carpredefinitoparagrafo"/>
    <w:qFormat/>
  </w:style>
  <w:style w:type="character" w:customStyle="1" w:styleId="WWCharLFO1LVL1">
    <w:name w:val="WW_CharLFO1LVL1"/>
    <w:qFormat/>
    <w:rPr>
      <w:rFonts w:ascii="Symbol" w:hAnsi="Symbol"/>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rPr>
  </w:style>
  <w:style w:type="character" w:customStyle="1" w:styleId="WWCharLFO2LVL1">
    <w:name w:val="WW_CharLFO2LVL1"/>
    <w:qFormat/>
    <w:rPr>
      <w:rFonts w:ascii="Verdana" w:eastAsia="Calibri" w:hAnsi="Verdana" w:cs="ABCDEE+Tahoma"/>
    </w:rPr>
  </w:style>
  <w:style w:type="character" w:customStyle="1" w:styleId="WWCharLFO2LVL2">
    <w:name w:val="WW_CharLFO2LVL2"/>
    <w:qFormat/>
    <w:rPr>
      <w:rFonts w:ascii="Courier New" w:hAnsi="Courier New" w:cs="Courier New"/>
    </w:rPr>
  </w:style>
  <w:style w:type="character" w:customStyle="1" w:styleId="WWCharLFO2LVL3">
    <w:name w:val="WW_CharLFO2LVL3"/>
    <w:qFormat/>
    <w:rPr>
      <w:rFonts w:ascii="Wingdings" w:hAnsi="Wingdings"/>
    </w:rPr>
  </w:style>
  <w:style w:type="character" w:customStyle="1" w:styleId="WWCharLFO2LVL4">
    <w:name w:val="WW_CharLFO2LVL4"/>
    <w:qFormat/>
    <w:rPr>
      <w:rFonts w:ascii="Symbol" w:hAnsi="Symbol"/>
    </w:rPr>
  </w:style>
  <w:style w:type="character" w:customStyle="1" w:styleId="WWCharLFO2LVL5">
    <w:name w:val="WW_CharLFO2LVL5"/>
    <w:qFormat/>
    <w:rPr>
      <w:rFonts w:ascii="Courier New" w:hAnsi="Courier New" w:cs="Courier New"/>
    </w:rPr>
  </w:style>
  <w:style w:type="character" w:customStyle="1" w:styleId="WWCharLFO2LVL6">
    <w:name w:val="WW_CharLFO2LVL6"/>
    <w:qFormat/>
    <w:rPr>
      <w:rFonts w:ascii="Wingdings" w:hAnsi="Wingdings"/>
    </w:rPr>
  </w:style>
  <w:style w:type="character" w:customStyle="1" w:styleId="WWCharLFO2LVL7">
    <w:name w:val="WW_CharLFO2LVL7"/>
    <w:qFormat/>
    <w:rPr>
      <w:rFonts w:ascii="Symbol" w:hAnsi="Symbol"/>
    </w:rPr>
  </w:style>
  <w:style w:type="character" w:customStyle="1" w:styleId="WWCharLFO2LVL8">
    <w:name w:val="WW_CharLFO2LVL8"/>
    <w:qFormat/>
    <w:rPr>
      <w:rFonts w:ascii="Courier New" w:hAnsi="Courier New" w:cs="Courier New"/>
    </w:rPr>
  </w:style>
  <w:style w:type="character" w:customStyle="1" w:styleId="WWCharLFO2LVL9">
    <w:name w:val="WW_CharLFO2LVL9"/>
    <w:qFormat/>
    <w:rPr>
      <w:rFonts w:ascii="Wingdings" w:hAnsi="Wingdings"/>
    </w:rPr>
  </w:style>
  <w:style w:type="character" w:customStyle="1" w:styleId="WWCharLFO7LVL1">
    <w:name w:val="WW_CharLFO7LVL1"/>
    <w:qFormat/>
    <w:rPr>
      <w:rFonts w:ascii="Symbol" w:hAnsi="Symbol"/>
    </w:rPr>
  </w:style>
  <w:style w:type="character" w:customStyle="1" w:styleId="WWCharLFO7LVL2">
    <w:name w:val="WW_CharLFO7LVL2"/>
    <w:qFormat/>
    <w:rPr>
      <w:rFonts w:ascii="Courier New" w:hAnsi="Courier New" w:cs="Courier New"/>
    </w:rPr>
  </w:style>
  <w:style w:type="character" w:customStyle="1" w:styleId="WWCharLFO7LVL3">
    <w:name w:val="WW_CharLFO7LVL3"/>
    <w:qFormat/>
    <w:rPr>
      <w:rFonts w:ascii="Wingdings" w:hAnsi="Wingdings"/>
    </w:rPr>
  </w:style>
  <w:style w:type="character" w:customStyle="1" w:styleId="WWCharLFO7LVL4">
    <w:name w:val="WW_CharLFO7LVL4"/>
    <w:qFormat/>
    <w:rPr>
      <w:rFonts w:ascii="Symbol" w:hAnsi="Symbol"/>
    </w:rPr>
  </w:style>
  <w:style w:type="character" w:customStyle="1" w:styleId="WWCharLFO7LVL5">
    <w:name w:val="WW_CharLFO7LVL5"/>
    <w:qFormat/>
    <w:rPr>
      <w:rFonts w:ascii="Courier New" w:hAnsi="Courier New" w:cs="Courier New"/>
    </w:rPr>
  </w:style>
  <w:style w:type="character" w:customStyle="1" w:styleId="WWCharLFO7LVL6">
    <w:name w:val="WW_CharLFO7LVL6"/>
    <w:qFormat/>
    <w:rPr>
      <w:rFonts w:ascii="Wingdings" w:hAnsi="Wingdings"/>
    </w:rPr>
  </w:style>
  <w:style w:type="character" w:customStyle="1" w:styleId="WWCharLFO7LVL7">
    <w:name w:val="WW_CharLFO7LVL7"/>
    <w:qFormat/>
    <w:rPr>
      <w:rFonts w:ascii="Symbol" w:hAnsi="Symbol"/>
    </w:rPr>
  </w:style>
  <w:style w:type="character" w:customStyle="1" w:styleId="WWCharLFO7LVL8">
    <w:name w:val="WW_CharLFO7LVL8"/>
    <w:qFormat/>
    <w:rPr>
      <w:rFonts w:ascii="Courier New" w:hAnsi="Courier New" w:cs="Courier New"/>
    </w:rPr>
  </w:style>
  <w:style w:type="character" w:customStyle="1" w:styleId="WWCharLFO7LVL9">
    <w:name w:val="WW_CharLFO7LVL9"/>
    <w:qFormat/>
    <w:rPr>
      <w:rFonts w:ascii="Wingdings" w:hAnsi="Wingdings"/>
    </w:rPr>
  </w:style>
  <w:style w:type="character" w:customStyle="1" w:styleId="WWCharLFO8LVL1">
    <w:name w:val="WW_CharLFO8LVL1"/>
    <w:qFormat/>
    <w:rPr>
      <w:rFonts w:ascii="Symbol" w:hAnsi="Symbol"/>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WWCharLFO9LVL1">
    <w:name w:val="WW_CharLFO9LVL1"/>
    <w:qFormat/>
    <w:rPr>
      <w:rFonts w:ascii="Symbol" w:hAnsi="Symbol"/>
    </w:rPr>
  </w:style>
  <w:style w:type="character" w:customStyle="1" w:styleId="WWCharLFO9LVL2">
    <w:name w:val="WW_CharLFO9LVL2"/>
    <w:qFormat/>
    <w:rPr>
      <w:rFonts w:ascii="Courier New" w:hAnsi="Courier New" w:cs="Courier New"/>
    </w:rPr>
  </w:style>
  <w:style w:type="character" w:customStyle="1" w:styleId="WWCharLFO9LVL3">
    <w:name w:val="WW_CharLFO9LVL3"/>
    <w:qFormat/>
    <w:rPr>
      <w:rFonts w:ascii="Wingdings" w:hAnsi="Wingdings"/>
    </w:rPr>
  </w:style>
  <w:style w:type="character" w:customStyle="1" w:styleId="WWCharLFO9LVL4">
    <w:name w:val="WW_CharLFO9LVL4"/>
    <w:qFormat/>
    <w:rPr>
      <w:rFonts w:ascii="Symbol" w:hAnsi="Symbol"/>
    </w:rPr>
  </w:style>
  <w:style w:type="character" w:customStyle="1" w:styleId="WWCharLFO9LVL5">
    <w:name w:val="WW_CharLFO9LVL5"/>
    <w:qFormat/>
    <w:rPr>
      <w:rFonts w:ascii="Courier New" w:hAnsi="Courier New" w:cs="Courier New"/>
    </w:rPr>
  </w:style>
  <w:style w:type="character" w:customStyle="1" w:styleId="WWCharLFO9LVL6">
    <w:name w:val="WW_CharLFO9LVL6"/>
    <w:qFormat/>
    <w:rPr>
      <w:rFonts w:ascii="Wingdings" w:hAnsi="Wingdings"/>
    </w:rPr>
  </w:style>
  <w:style w:type="character" w:customStyle="1" w:styleId="WWCharLFO9LVL7">
    <w:name w:val="WW_CharLFO9LVL7"/>
    <w:qFormat/>
    <w:rPr>
      <w:rFonts w:ascii="Symbol" w:hAnsi="Symbol"/>
    </w:rPr>
  </w:style>
  <w:style w:type="character" w:customStyle="1" w:styleId="WWCharLFO9LVL8">
    <w:name w:val="WW_CharLFO9LVL8"/>
    <w:qFormat/>
    <w:rPr>
      <w:rFonts w:ascii="Courier New" w:hAnsi="Courier New" w:cs="Courier New"/>
    </w:rPr>
  </w:style>
  <w:style w:type="character" w:customStyle="1" w:styleId="WWCharLFO9LVL9">
    <w:name w:val="WW_CharLFO9LVL9"/>
    <w:qFormat/>
    <w:rPr>
      <w:rFonts w:ascii="Wingdings" w:hAnsi="Wingdings"/>
    </w:rPr>
  </w:style>
  <w:style w:type="character" w:customStyle="1" w:styleId="WWCharLFO10LVL1">
    <w:name w:val="WW_CharLFO10LVL1"/>
    <w:qFormat/>
    <w:rPr>
      <w:rFonts w:ascii="Symbol" w:hAnsi="Symbol"/>
    </w:rPr>
  </w:style>
  <w:style w:type="character" w:customStyle="1" w:styleId="WWCharLFO10LVL2">
    <w:name w:val="WW_CharLFO10LVL2"/>
    <w:qFormat/>
    <w:rPr>
      <w:rFonts w:ascii="Courier New" w:hAnsi="Courier New" w:cs="Courier New"/>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Symbol" w:hAnsi="Symbol"/>
    </w:rPr>
  </w:style>
  <w:style w:type="character" w:customStyle="1" w:styleId="WWCharLFO10LVL5">
    <w:name w:val="WW_CharLFO10LVL5"/>
    <w:qFormat/>
    <w:rPr>
      <w:rFonts w:ascii="Courier New" w:hAnsi="Courier New" w:cs="Courier New"/>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Symbol" w:hAnsi="Symbol"/>
    </w:rPr>
  </w:style>
  <w:style w:type="character" w:customStyle="1" w:styleId="WWCharLFO10LVL8">
    <w:name w:val="WW_CharLFO10LVL8"/>
    <w:qFormat/>
    <w:rPr>
      <w:rFonts w:ascii="Courier New" w:hAnsi="Courier New" w:cs="Courier New"/>
    </w:rPr>
  </w:style>
  <w:style w:type="character" w:customStyle="1" w:styleId="WWCharLFO10LVL9">
    <w:name w:val="WW_CharLFO10LVL9"/>
    <w:qFormat/>
    <w:rPr>
      <w:rFonts w:ascii="Wingdings" w:hAnsi="Wingdings"/>
    </w:rPr>
  </w:style>
  <w:style w:type="character" w:customStyle="1" w:styleId="WWCharLFO11LVL1">
    <w:name w:val="WW_CharLFO11LVL1"/>
    <w:qFormat/>
    <w:rPr>
      <w:rFonts w:ascii="Symbol" w:hAnsi="Symbol"/>
    </w:rPr>
  </w:style>
  <w:style w:type="character" w:customStyle="1" w:styleId="WWCharLFO11LVL2">
    <w:name w:val="WW_CharLFO11LVL2"/>
    <w:qFormat/>
    <w:rPr>
      <w:rFonts w:ascii="Courier New" w:hAnsi="Courier New" w:cs="Courier New"/>
    </w:rPr>
  </w:style>
  <w:style w:type="character" w:customStyle="1" w:styleId="WWCharLFO11LVL3">
    <w:name w:val="WW_CharLFO11LVL3"/>
    <w:qFormat/>
    <w:rPr>
      <w:rFonts w:ascii="Wingdings" w:hAnsi="Wingdings"/>
    </w:rPr>
  </w:style>
  <w:style w:type="character" w:customStyle="1" w:styleId="WWCharLFO11LVL4">
    <w:name w:val="WW_CharLFO11LVL4"/>
    <w:qFormat/>
    <w:rPr>
      <w:rFonts w:ascii="Symbol" w:hAnsi="Symbol"/>
    </w:rPr>
  </w:style>
  <w:style w:type="character" w:customStyle="1" w:styleId="WWCharLFO11LVL5">
    <w:name w:val="WW_CharLFO11LVL5"/>
    <w:qFormat/>
    <w:rPr>
      <w:rFonts w:ascii="Courier New" w:hAnsi="Courier New" w:cs="Courier New"/>
    </w:rPr>
  </w:style>
  <w:style w:type="character" w:customStyle="1" w:styleId="WWCharLFO11LVL6">
    <w:name w:val="WW_CharLFO11LVL6"/>
    <w:qFormat/>
    <w:rPr>
      <w:rFonts w:ascii="Wingdings" w:hAnsi="Wingdings"/>
    </w:rPr>
  </w:style>
  <w:style w:type="character" w:customStyle="1" w:styleId="WWCharLFO11LVL7">
    <w:name w:val="WW_CharLFO11LVL7"/>
    <w:qFormat/>
    <w:rPr>
      <w:rFonts w:ascii="Symbol" w:hAnsi="Symbol"/>
    </w:rPr>
  </w:style>
  <w:style w:type="character" w:customStyle="1" w:styleId="WWCharLFO11LVL8">
    <w:name w:val="WW_CharLFO11LVL8"/>
    <w:qFormat/>
    <w:rPr>
      <w:rFonts w:ascii="Courier New" w:hAnsi="Courier New" w:cs="Courier New"/>
    </w:rPr>
  </w:style>
  <w:style w:type="character" w:customStyle="1" w:styleId="WWCharLFO11LVL9">
    <w:name w:val="WW_CharLFO11LVL9"/>
    <w:qFormat/>
    <w:rPr>
      <w:rFonts w:ascii="Wingdings" w:hAnsi="Wingdings"/>
    </w:rPr>
  </w:style>
  <w:style w:type="character" w:customStyle="1" w:styleId="WWCharLFO12LVL1">
    <w:name w:val="WW_CharLFO12LVL1"/>
    <w:qFormat/>
    <w:rPr>
      <w:rFonts w:ascii="Wingdings" w:hAnsi="Wingdings"/>
    </w:rPr>
  </w:style>
  <w:style w:type="character" w:customStyle="1" w:styleId="WWCharLFO12LVL2">
    <w:name w:val="WW_CharLFO12LVL2"/>
    <w:qFormat/>
    <w:rPr>
      <w:rFonts w:ascii="Courier New" w:hAnsi="Courier New" w:cs="Courier New"/>
    </w:rPr>
  </w:style>
  <w:style w:type="character" w:customStyle="1" w:styleId="WWCharLFO12LVL3">
    <w:name w:val="WW_CharLFO12LVL3"/>
    <w:qFormat/>
    <w:rPr>
      <w:rFonts w:ascii="Wingdings" w:hAnsi="Wingdings"/>
    </w:rPr>
  </w:style>
  <w:style w:type="character" w:customStyle="1" w:styleId="WWCharLFO12LVL4">
    <w:name w:val="WW_CharLFO12LVL4"/>
    <w:qFormat/>
    <w:rPr>
      <w:rFonts w:ascii="Symbol" w:hAnsi="Symbol"/>
    </w:rPr>
  </w:style>
  <w:style w:type="character" w:customStyle="1" w:styleId="WWCharLFO12LVL5">
    <w:name w:val="WW_CharLFO12LVL5"/>
    <w:qFormat/>
    <w:rPr>
      <w:rFonts w:ascii="Courier New" w:hAnsi="Courier New" w:cs="Courier New"/>
    </w:rPr>
  </w:style>
  <w:style w:type="character" w:customStyle="1" w:styleId="WWCharLFO12LVL6">
    <w:name w:val="WW_CharLFO12LVL6"/>
    <w:qFormat/>
    <w:rPr>
      <w:rFonts w:ascii="Wingdings" w:hAnsi="Wingdings"/>
    </w:rPr>
  </w:style>
  <w:style w:type="character" w:customStyle="1" w:styleId="WWCharLFO12LVL7">
    <w:name w:val="WW_CharLFO12LVL7"/>
    <w:qFormat/>
    <w:rPr>
      <w:rFonts w:ascii="Symbol" w:hAnsi="Symbol"/>
    </w:rPr>
  </w:style>
  <w:style w:type="character" w:customStyle="1" w:styleId="WWCharLFO12LVL8">
    <w:name w:val="WW_CharLFO12LVL8"/>
    <w:qFormat/>
    <w:rPr>
      <w:rFonts w:ascii="Courier New" w:hAnsi="Courier New" w:cs="Courier New"/>
    </w:rPr>
  </w:style>
  <w:style w:type="character" w:customStyle="1" w:styleId="WWCharLFO12LVL9">
    <w:name w:val="WW_CharLFO12LVL9"/>
    <w:qFormat/>
    <w:rPr>
      <w:rFonts w:ascii="Wingdings" w:hAnsi="Wingdings"/>
    </w:rPr>
  </w:style>
  <w:style w:type="character" w:customStyle="1" w:styleId="WWCharLFO13LVL1">
    <w:name w:val="WW_CharLFO13LVL1"/>
    <w:qFormat/>
    <w:rPr>
      <w:rFonts w:ascii="Wingdings" w:hAnsi="Wingdings"/>
    </w:rPr>
  </w:style>
  <w:style w:type="character" w:customStyle="1" w:styleId="WWCharLFO13LVL2">
    <w:name w:val="WW_CharLFO13LVL2"/>
    <w:qFormat/>
    <w:rPr>
      <w:rFonts w:ascii="Courier New" w:hAnsi="Courier New" w:cs="Courier New"/>
    </w:rPr>
  </w:style>
  <w:style w:type="character" w:customStyle="1" w:styleId="WWCharLFO13LVL3">
    <w:name w:val="WW_CharLFO13LVL3"/>
    <w:qFormat/>
    <w:rPr>
      <w:rFonts w:ascii="Wingdings" w:hAnsi="Wingdings"/>
    </w:rPr>
  </w:style>
  <w:style w:type="character" w:customStyle="1" w:styleId="WWCharLFO13LVL4">
    <w:name w:val="WW_CharLFO13LVL4"/>
    <w:qFormat/>
    <w:rPr>
      <w:rFonts w:ascii="Symbol" w:hAnsi="Symbol"/>
    </w:rPr>
  </w:style>
  <w:style w:type="character" w:customStyle="1" w:styleId="WWCharLFO13LVL5">
    <w:name w:val="WW_CharLFO13LVL5"/>
    <w:qFormat/>
    <w:rPr>
      <w:rFonts w:ascii="Courier New" w:hAnsi="Courier New" w:cs="Courier New"/>
    </w:rPr>
  </w:style>
  <w:style w:type="character" w:customStyle="1" w:styleId="WWCharLFO13LVL6">
    <w:name w:val="WW_CharLFO13LVL6"/>
    <w:qFormat/>
    <w:rPr>
      <w:rFonts w:ascii="Wingdings" w:hAnsi="Wingdings"/>
    </w:rPr>
  </w:style>
  <w:style w:type="character" w:customStyle="1" w:styleId="WWCharLFO13LVL7">
    <w:name w:val="WW_CharLFO13LVL7"/>
    <w:qFormat/>
    <w:rPr>
      <w:rFonts w:ascii="Symbol" w:hAnsi="Symbol"/>
    </w:rPr>
  </w:style>
  <w:style w:type="character" w:customStyle="1" w:styleId="WWCharLFO13LVL8">
    <w:name w:val="WW_CharLFO13LVL8"/>
    <w:qFormat/>
    <w:rPr>
      <w:rFonts w:ascii="Courier New" w:hAnsi="Courier New" w:cs="Courier New"/>
    </w:rPr>
  </w:style>
  <w:style w:type="character" w:customStyle="1" w:styleId="WWCharLFO13LVL9">
    <w:name w:val="WW_CharLFO13LVL9"/>
    <w:qFormat/>
    <w:rPr>
      <w:rFonts w:ascii="Wingdings" w:hAnsi="Wingdings"/>
    </w:rPr>
  </w:style>
  <w:style w:type="character" w:customStyle="1" w:styleId="WWCharLFO14LVL1">
    <w:name w:val="WW_CharLFO14LVL1"/>
    <w:qFormat/>
    <w:rPr>
      <w:rFonts w:ascii="Wingdings" w:hAnsi="Wingdings"/>
    </w:rPr>
  </w:style>
  <w:style w:type="character" w:customStyle="1" w:styleId="WWCharLFO14LVL2">
    <w:name w:val="WW_CharLFO14LVL2"/>
    <w:qFormat/>
    <w:rPr>
      <w:rFonts w:ascii="Courier New" w:hAnsi="Courier New" w:cs="Courier New"/>
    </w:rPr>
  </w:style>
  <w:style w:type="character" w:customStyle="1" w:styleId="WWCharLFO14LVL3">
    <w:name w:val="WW_CharLFO14LVL3"/>
    <w:qFormat/>
    <w:rPr>
      <w:rFonts w:ascii="Wingdings" w:hAnsi="Wingdings"/>
    </w:rPr>
  </w:style>
  <w:style w:type="character" w:customStyle="1" w:styleId="WWCharLFO14LVL4">
    <w:name w:val="WW_CharLFO14LVL4"/>
    <w:qFormat/>
    <w:rPr>
      <w:rFonts w:ascii="Symbol" w:hAnsi="Symbol"/>
    </w:rPr>
  </w:style>
  <w:style w:type="character" w:customStyle="1" w:styleId="WWCharLFO14LVL5">
    <w:name w:val="WW_CharLFO14LVL5"/>
    <w:qFormat/>
    <w:rPr>
      <w:rFonts w:ascii="Courier New" w:hAnsi="Courier New" w:cs="Courier New"/>
    </w:rPr>
  </w:style>
  <w:style w:type="character" w:customStyle="1" w:styleId="WWCharLFO14LVL6">
    <w:name w:val="WW_CharLFO14LVL6"/>
    <w:qFormat/>
    <w:rPr>
      <w:rFonts w:ascii="Wingdings" w:hAnsi="Wingdings"/>
    </w:rPr>
  </w:style>
  <w:style w:type="character" w:customStyle="1" w:styleId="WWCharLFO14LVL7">
    <w:name w:val="WW_CharLFO14LVL7"/>
    <w:qFormat/>
    <w:rPr>
      <w:rFonts w:ascii="Symbol" w:hAnsi="Symbol"/>
    </w:rPr>
  </w:style>
  <w:style w:type="character" w:customStyle="1" w:styleId="WWCharLFO14LVL8">
    <w:name w:val="WW_CharLFO14LVL8"/>
    <w:qFormat/>
    <w:rPr>
      <w:rFonts w:ascii="Courier New" w:hAnsi="Courier New" w:cs="Courier New"/>
    </w:rPr>
  </w:style>
  <w:style w:type="character" w:customStyle="1" w:styleId="WWCharLFO14LVL9">
    <w:name w:val="WW_CharLFO14LVL9"/>
    <w:qFormat/>
    <w:rPr>
      <w:rFonts w:ascii="Wingdings" w:hAnsi="Wingdings"/>
    </w:rPr>
  </w:style>
  <w:style w:type="character" w:customStyle="1" w:styleId="WWCharLFO16LVL1">
    <w:name w:val="WW_CharLFO16LVL1"/>
    <w:qFormat/>
    <w:rPr>
      <w:rFonts w:ascii="Wingdings" w:hAnsi="Wingdings"/>
    </w:rPr>
  </w:style>
  <w:style w:type="character" w:customStyle="1" w:styleId="WWCharLFO16LVL2">
    <w:name w:val="WW_CharLFO16LVL2"/>
    <w:qFormat/>
    <w:rPr>
      <w:rFonts w:ascii="Courier New" w:hAnsi="Courier New" w:cs="Courier New"/>
    </w:rPr>
  </w:style>
  <w:style w:type="character" w:customStyle="1" w:styleId="WWCharLFO16LVL3">
    <w:name w:val="WW_CharLFO16LVL3"/>
    <w:qFormat/>
    <w:rPr>
      <w:rFonts w:ascii="Wingdings" w:hAnsi="Wingdings"/>
    </w:rPr>
  </w:style>
  <w:style w:type="character" w:customStyle="1" w:styleId="WWCharLFO16LVL4">
    <w:name w:val="WW_CharLFO16LVL4"/>
    <w:qFormat/>
    <w:rPr>
      <w:rFonts w:ascii="Symbol" w:hAnsi="Symbol"/>
    </w:rPr>
  </w:style>
  <w:style w:type="character" w:customStyle="1" w:styleId="WWCharLFO16LVL5">
    <w:name w:val="WW_CharLFO16LVL5"/>
    <w:qFormat/>
    <w:rPr>
      <w:rFonts w:ascii="Courier New" w:hAnsi="Courier New" w:cs="Courier New"/>
    </w:rPr>
  </w:style>
  <w:style w:type="character" w:customStyle="1" w:styleId="WWCharLFO16LVL6">
    <w:name w:val="WW_CharLFO16LVL6"/>
    <w:qFormat/>
    <w:rPr>
      <w:rFonts w:ascii="Wingdings" w:hAnsi="Wingdings"/>
    </w:rPr>
  </w:style>
  <w:style w:type="character" w:customStyle="1" w:styleId="WWCharLFO16LVL7">
    <w:name w:val="WW_CharLFO16LVL7"/>
    <w:qFormat/>
    <w:rPr>
      <w:rFonts w:ascii="Symbol" w:hAnsi="Symbol"/>
    </w:rPr>
  </w:style>
  <w:style w:type="character" w:customStyle="1" w:styleId="WWCharLFO16LVL8">
    <w:name w:val="WW_CharLFO16LVL8"/>
    <w:qFormat/>
    <w:rPr>
      <w:rFonts w:ascii="Courier New" w:hAnsi="Courier New" w:cs="Courier New"/>
    </w:rPr>
  </w:style>
  <w:style w:type="character" w:customStyle="1" w:styleId="WWCharLFO16LVL9">
    <w:name w:val="WW_CharLFO16LVL9"/>
    <w:qFormat/>
    <w:rPr>
      <w:rFonts w:ascii="Wingdings" w:hAnsi="Wingdings"/>
    </w:rPr>
  </w:style>
  <w:style w:type="character" w:customStyle="1" w:styleId="WWCharLFO17LVL1">
    <w:name w:val="WW_CharLFO17LVL1"/>
    <w:qFormat/>
    <w:rPr>
      <w:rFonts w:ascii="Symbol" w:hAnsi="Symbol"/>
    </w:rPr>
  </w:style>
  <w:style w:type="character" w:customStyle="1" w:styleId="WWCharLFO17LVL2">
    <w:name w:val="WW_CharLFO17LVL2"/>
    <w:qFormat/>
    <w:rPr>
      <w:rFonts w:ascii="Courier New" w:hAnsi="Courier New" w:cs="Courier New"/>
    </w:rPr>
  </w:style>
  <w:style w:type="character" w:customStyle="1" w:styleId="WWCharLFO17LVL3">
    <w:name w:val="WW_CharLFO17LVL3"/>
    <w:qFormat/>
    <w:rPr>
      <w:rFonts w:ascii="Wingdings" w:hAnsi="Wingdings"/>
    </w:rPr>
  </w:style>
  <w:style w:type="character" w:customStyle="1" w:styleId="WWCharLFO17LVL4">
    <w:name w:val="WW_CharLFO17LVL4"/>
    <w:qFormat/>
    <w:rPr>
      <w:rFonts w:ascii="Symbol" w:hAnsi="Symbol"/>
    </w:rPr>
  </w:style>
  <w:style w:type="character" w:customStyle="1" w:styleId="WWCharLFO17LVL5">
    <w:name w:val="WW_CharLFO17LVL5"/>
    <w:qFormat/>
    <w:rPr>
      <w:rFonts w:ascii="Courier New" w:hAnsi="Courier New" w:cs="Courier New"/>
    </w:rPr>
  </w:style>
  <w:style w:type="character" w:customStyle="1" w:styleId="WWCharLFO17LVL6">
    <w:name w:val="WW_CharLFO17LVL6"/>
    <w:qFormat/>
    <w:rPr>
      <w:rFonts w:ascii="Wingdings" w:hAnsi="Wingdings"/>
    </w:rPr>
  </w:style>
  <w:style w:type="character" w:customStyle="1" w:styleId="WWCharLFO17LVL7">
    <w:name w:val="WW_CharLFO17LVL7"/>
    <w:qFormat/>
    <w:rPr>
      <w:rFonts w:ascii="Symbol" w:hAnsi="Symbol"/>
    </w:rPr>
  </w:style>
  <w:style w:type="character" w:customStyle="1" w:styleId="WWCharLFO17LVL8">
    <w:name w:val="WW_CharLFO17LVL8"/>
    <w:qFormat/>
    <w:rPr>
      <w:rFonts w:ascii="Courier New" w:hAnsi="Courier New" w:cs="Courier New"/>
    </w:rPr>
  </w:style>
  <w:style w:type="character" w:customStyle="1" w:styleId="WWCharLFO17LVL9">
    <w:name w:val="WW_CharLFO17LVL9"/>
    <w:qFormat/>
    <w:rPr>
      <w:rFonts w:ascii="Wingdings" w:hAnsi="Wingdings"/>
    </w:rPr>
  </w:style>
  <w:style w:type="character" w:customStyle="1" w:styleId="Caratteridinumerazione">
    <w:name w:val="Caratteri di numerazione"/>
    <w:qFormat/>
    <w:rPr>
      <w:rFonts w:ascii="Times New Roman" w:hAnsi="Times New Roman"/>
      <w:b/>
      <w:bCs/>
    </w:rPr>
  </w:style>
  <w:style w:type="character" w:customStyle="1" w:styleId="ListLabel1">
    <w:name w:val="ListLabel 1"/>
    <w:qFormat/>
    <w:rPr>
      <w:rFonts w:ascii="Times New Roman" w:hAnsi="Times New Roman"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b/>
      <w:bCs/>
    </w:rPr>
  </w:style>
  <w:style w:type="character" w:customStyle="1" w:styleId="ListLabel11">
    <w:name w:val="ListLabel 11"/>
    <w:qFormat/>
    <w:rPr>
      <w:b/>
      <w:bCs/>
    </w:rPr>
  </w:style>
  <w:style w:type="character" w:customStyle="1" w:styleId="ListLabel12">
    <w:name w:val="ListLabel 12"/>
    <w:qFormat/>
    <w:rPr>
      <w:b/>
      <w:bCs/>
    </w:rPr>
  </w:style>
  <w:style w:type="character" w:customStyle="1" w:styleId="ListLabel13">
    <w:name w:val="ListLabel 13"/>
    <w:qFormat/>
    <w:rPr>
      <w:b/>
      <w:bCs/>
    </w:rPr>
  </w:style>
  <w:style w:type="character" w:customStyle="1" w:styleId="ListLabel14">
    <w:name w:val="ListLabel 14"/>
    <w:qFormat/>
    <w:rPr>
      <w:b/>
      <w:bCs/>
    </w:rPr>
  </w:style>
  <w:style w:type="character" w:customStyle="1" w:styleId="ListLabel15">
    <w:name w:val="ListLabel 15"/>
    <w:qFormat/>
    <w:rPr>
      <w:b/>
      <w:bCs/>
    </w:rPr>
  </w:style>
  <w:style w:type="character" w:customStyle="1" w:styleId="ListLabel16">
    <w:name w:val="ListLabel 16"/>
    <w:qFormat/>
    <w:rPr>
      <w:b/>
      <w:bCs/>
    </w:rPr>
  </w:style>
  <w:style w:type="character" w:customStyle="1" w:styleId="ListLabel17">
    <w:name w:val="ListLabel 17"/>
    <w:qFormat/>
    <w:rPr>
      <w:b/>
      <w:bCs/>
    </w:rPr>
  </w:style>
  <w:style w:type="character" w:customStyle="1" w:styleId="ListLabel18">
    <w:name w:val="ListLabel 18"/>
    <w:qFormat/>
    <w:rPr>
      <w:b/>
      <w:bCs/>
    </w:rPr>
  </w:style>
  <w:style w:type="character" w:customStyle="1" w:styleId="ListLabel19">
    <w:name w:val="ListLabel 19"/>
    <w:qFormat/>
    <w:rPr>
      <w:b/>
      <w:bCs/>
    </w:rPr>
  </w:style>
  <w:style w:type="character" w:customStyle="1" w:styleId="ListLabel20">
    <w:name w:val="ListLabel 20"/>
    <w:qFormat/>
    <w:rPr>
      <w:b/>
      <w:bCs/>
    </w:rPr>
  </w:style>
  <w:style w:type="character" w:customStyle="1" w:styleId="ListLabel21">
    <w:name w:val="ListLabel 21"/>
    <w:qFormat/>
    <w:rPr>
      <w:b/>
      <w:bCs/>
    </w:rPr>
  </w:style>
  <w:style w:type="character" w:customStyle="1" w:styleId="ListLabel22">
    <w:name w:val="ListLabel 22"/>
    <w:qFormat/>
    <w:rPr>
      <w:b/>
      <w:bCs/>
    </w:rPr>
  </w:style>
  <w:style w:type="character" w:customStyle="1" w:styleId="ListLabel23">
    <w:name w:val="ListLabel 23"/>
    <w:qFormat/>
    <w:rPr>
      <w:b/>
      <w:bCs/>
    </w:rPr>
  </w:style>
  <w:style w:type="character" w:customStyle="1" w:styleId="ListLabel24">
    <w:name w:val="ListLabel 24"/>
    <w:qFormat/>
    <w:rPr>
      <w:b/>
      <w:bCs/>
    </w:rPr>
  </w:style>
  <w:style w:type="character" w:customStyle="1" w:styleId="ListLabel25">
    <w:name w:val="ListLabel 25"/>
    <w:qFormat/>
    <w:rPr>
      <w:b/>
      <w:bCs/>
    </w:rPr>
  </w:style>
  <w:style w:type="character" w:customStyle="1" w:styleId="ListLabel26">
    <w:name w:val="ListLabel 26"/>
    <w:qFormat/>
    <w:rPr>
      <w:b/>
      <w:bCs/>
    </w:rPr>
  </w:style>
  <w:style w:type="character" w:customStyle="1" w:styleId="ListLabel27">
    <w:name w:val="ListLabel 27"/>
    <w:qFormat/>
    <w:rPr>
      <w:b/>
      <w:bCs/>
    </w:rPr>
  </w:style>
  <w:style w:type="character" w:customStyle="1" w:styleId="ListLabel28">
    <w:name w:val="ListLabel 28"/>
    <w:qFormat/>
    <w:rPr>
      <w:rFonts w:ascii="Times New Roman" w:hAnsi="Times New Roman"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Times New Roman" w:hAnsi="Times New Roman"/>
      <w:b/>
      <w:bCs/>
      <w:sz w:val="21"/>
    </w:rPr>
  </w:style>
  <w:style w:type="character" w:customStyle="1" w:styleId="ListLabel38">
    <w:name w:val="ListLabel 38"/>
    <w:qFormat/>
    <w:rPr>
      <w:b/>
      <w:bCs/>
    </w:rPr>
  </w:style>
  <w:style w:type="character" w:customStyle="1" w:styleId="ListLabel39">
    <w:name w:val="ListLabel 39"/>
    <w:qFormat/>
    <w:rPr>
      <w:b/>
      <w:bCs/>
    </w:rPr>
  </w:style>
  <w:style w:type="character" w:customStyle="1" w:styleId="ListLabel40">
    <w:name w:val="ListLabel 40"/>
    <w:qFormat/>
    <w:rPr>
      <w:b/>
      <w:bCs/>
    </w:rPr>
  </w:style>
  <w:style w:type="character" w:customStyle="1" w:styleId="ListLabel41">
    <w:name w:val="ListLabel 41"/>
    <w:qFormat/>
    <w:rPr>
      <w:b/>
      <w:bCs/>
    </w:rPr>
  </w:style>
  <w:style w:type="character" w:customStyle="1" w:styleId="ListLabel42">
    <w:name w:val="ListLabel 42"/>
    <w:qFormat/>
    <w:rPr>
      <w:b/>
      <w:bCs/>
    </w:rPr>
  </w:style>
  <w:style w:type="character" w:customStyle="1" w:styleId="ListLabel43">
    <w:name w:val="ListLabel 43"/>
    <w:qFormat/>
    <w:rPr>
      <w:b/>
      <w:bCs/>
    </w:rPr>
  </w:style>
  <w:style w:type="character" w:customStyle="1" w:styleId="ListLabel44">
    <w:name w:val="ListLabel 44"/>
    <w:qFormat/>
    <w:rPr>
      <w:b/>
      <w:bCs/>
    </w:rPr>
  </w:style>
  <w:style w:type="character" w:customStyle="1" w:styleId="ListLabel45">
    <w:name w:val="ListLabel 45"/>
    <w:qFormat/>
    <w:rPr>
      <w:b/>
      <w:bCs/>
    </w:rPr>
  </w:style>
  <w:style w:type="character" w:customStyle="1" w:styleId="ListLabel46">
    <w:name w:val="ListLabel 46"/>
    <w:qFormat/>
    <w:rPr>
      <w:rFonts w:ascii="Times New Roman" w:hAnsi="Times New Roman"/>
      <w:b/>
      <w:bCs/>
      <w:sz w:val="21"/>
    </w:rPr>
  </w:style>
  <w:style w:type="character" w:customStyle="1" w:styleId="ListLabel47">
    <w:name w:val="ListLabel 47"/>
    <w:qFormat/>
    <w:rPr>
      <w:b/>
      <w:bCs/>
    </w:rPr>
  </w:style>
  <w:style w:type="character" w:customStyle="1" w:styleId="ListLabel48">
    <w:name w:val="ListLabel 48"/>
    <w:qFormat/>
    <w:rPr>
      <w:b/>
      <w:bCs/>
    </w:rPr>
  </w:style>
  <w:style w:type="character" w:customStyle="1" w:styleId="ListLabel49">
    <w:name w:val="ListLabel 49"/>
    <w:qFormat/>
    <w:rPr>
      <w:b/>
      <w:bCs/>
    </w:rPr>
  </w:style>
  <w:style w:type="character" w:customStyle="1" w:styleId="ListLabel50">
    <w:name w:val="ListLabel 50"/>
    <w:qFormat/>
    <w:rPr>
      <w:b/>
      <w:bCs/>
    </w:rPr>
  </w:style>
  <w:style w:type="character" w:customStyle="1" w:styleId="ListLabel51">
    <w:name w:val="ListLabel 51"/>
    <w:qFormat/>
    <w:rPr>
      <w:b/>
      <w:bCs/>
    </w:rPr>
  </w:style>
  <w:style w:type="character" w:customStyle="1" w:styleId="ListLabel52">
    <w:name w:val="ListLabel 52"/>
    <w:qFormat/>
    <w:rPr>
      <w:b/>
      <w:bCs/>
    </w:rPr>
  </w:style>
  <w:style w:type="character" w:customStyle="1" w:styleId="ListLabel53">
    <w:name w:val="ListLabel 53"/>
    <w:qFormat/>
    <w:rPr>
      <w:b/>
      <w:bCs/>
    </w:rPr>
  </w:style>
  <w:style w:type="character" w:customStyle="1" w:styleId="ListLabel54">
    <w:name w:val="ListLabel 54"/>
    <w:qFormat/>
    <w:rPr>
      <w:b/>
      <w:bCs/>
    </w:rPr>
  </w:style>
  <w:style w:type="character" w:customStyle="1" w:styleId="ListLabel55">
    <w:name w:val="ListLabel 55"/>
    <w:qFormat/>
    <w:rPr>
      <w:rFonts w:ascii="Times New Roman" w:hAnsi="Times New Roman"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hAnsi="Times New Roman"/>
      <w:b/>
      <w:bCs/>
      <w:sz w:val="21"/>
    </w:rPr>
  </w:style>
  <w:style w:type="character" w:customStyle="1" w:styleId="ListLabel65">
    <w:name w:val="ListLabel 65"/>
    <w:qFormat/>
    <w:rPr>
      <w:b/>
      <w:bCs/>
    </w:rPr>
  </w:style>
  <w:style w:type="character" w:customStyle="1" w:styleId="ListLabel66">
    <w:name w:val="ListLabel 66"/>
    <w:qFormat/>
    <w:rPr>
      <w:b/>
      <w:bCs/>
    </w:rPr>
  </w:style>
  <w:style w:type="character" w:customStyle="1" w:styleId="ListLabel67">
    <w:name w:val="ListLabel 67"/>
    <w:qFormat/>
    <w:rPr>
      <w:b/>
      <w:bCs/>
    </w:rPr>
  </w:style>
  <w:style w:type="character" w:customStyle="1" w:styleId="ListLabel68">
    <w:name w:val="ListLabel 68"/>
    <w:qFormat/>
    <w:rPr>
      <w:b/>
      <w:bCs/>
    </w:rPr>
  </w:style>
  <w:style w:type="character" w:customStyle="1" w:styleId="ListLabel69">
    <w:name w:val="ListLabel 69"/>
    <w:qFormat/>
    <w:rPr>
      <w:b/>
      <w:bCs/>
    </w:rPr>
  </w:style>
  <w:style w:type="character" w:customStyle="1" w:styleId="ListLabel70">
    <w:name w:val="ListLabel 70"/>
    <w:qFormat/>
    <w:rPr>
      <w:b/>
      <w:bCs/>
    </w:rPr>
  </w:style>
  <w:style w:type="character" w:customStyle="1" w:styleId="ListLabel71">
    <w:name w:val="ListLabel 71"/>
    <w:qFormat/>
    <w:rPr>
      <w:b/>
      <w:bCs/>
    </w:rPr>
  </w:style>
  <w:style w:type="character" w:customStyle="1" w:styleId="ListLabel72">
    <w:name w:val="ListLabel 72"/>
    <w:qFormat/>
    <w:rPr>
      <w:b/>
      <w:bCs/>
    </w:rPr>
  </w:style>
  <w:style w:type="character" w:customStyle="1" w:styleId="ListLabel73">
    <w:name w:val="ListLabel 73"/>
    <w:qFormat/>
    <w:rPr>
      <w:rFonts w:ascii="Times New Roman" w:hAnsi="Times New Roman"/>
      <w:b/>
      <w:bCs/>
      <w:sz w:val="21"/>
    </w:rPr>
  </w:style>
  <w:style w:type="character" w:customStyle="1" w:styleId="ListLabel74">
    <w:name w:val="ListLabel 74"/>
    <w:qFormat/>
    <w:rPr>
      <w:b/>
      <w:bCs/>
    </w:rPr>
  </w:style>
  <w:style w:type="character" w:customStyle="1" w:styleId="ListLabel75">
    <w:name w:val="ListLabel 75"/>
    <w:qFormat/>
    <w:rPr>
      <w:b/>
      <w:bCs/>
    </w:rPr>
  </w:style>
  <w:style w:type="character" w:customStyle="1" w:styleId="ListLabel76">
    <w:name w:val="ListLabel 76"/>
    <w:qFormat/>
    <w:rPr>
      <w:b/>
      <w:bCs/>
    </w:rPr>
  </w:style>
  <w:style w:type="character" w:customStyle="1" w:styleId="ListLabel77">
    <w:name w:val="ListLabel 77"/>
    <w:qFormat/>
    <w:rPr>
      <w:b/>
      <w:bCs/>
    </w:rPr>
  </w:style>
  <w:style w:type="character" w:customStyle="1" w:styleId="ListLabel78">
    <w:name w:val="ListLabel 78"/>
    <w:qFormat/>
    <w:rPr>
      <w:b/>
      <w:bCs/>
    </w:rPr>
  </w:style>
  <w:style w:type="character" w:customStyle="1" w:styleId="ListLabel79">
    <w:name w:val="ListLabel 79"/>
    <w:qFormat/>
    <w:rPr>
      <w:b/>
      <w:bCs/>
    </w:rPr>
  </w:style>
  <w:style w:type="character" w:customStyle="1" w:styleId="ListLabel80">
    <w:name w:val="ListLabel 80"/>
    <w:qFormat/>
    <w:rPr>
      <w:b/>
      <w:bCs/>
    </w:rPr>
  </w:style>
  <w:style w:type="character" w:customStyle="1" w:styleId="ListLabel81">
    <w:name w:val="ListLabel 81"/>
    <w:qFormat/>
    <w:rPr>
      <w:b/>
      <w:bCs/>
    </w:rPr>
  </w:style>
  <w:style w:type="paragraph" w:styleId="Titolo">
    <w:name w:val="Title"/>
    <w:basedOn w:val="Normale"/>
    <w:next w:val="Corpotesto"/>
    <w:qFormat/>
    <w:pPr>
      <w:keepNext/>
      <w:spacing w:before="240" w:after="120"/>
    </w:pPr>
    <w:rPr>
      <w:rFonts w:ascii="Arial" w:eastAsia="MS Gothic" w:hAnsi="Arial" w:cs="Tahoma"/>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LO-Normal">
    <w:name w:val="LO-Normal"/>
    <w:qFormat/>
    <w:pPr>
      <w:suppressAutoHyphens/>
      <w:spacing w:after="160"/>
    </w:pPr>
    <w:rPr>
      <w:color w:val="00000A"/>
      <w:sz w:val="22"/>
    </w:rPr>
  </w:style>
  <w:style w:type="paragraph" w:styleId="Paragrafoelenco">
    <w:name w:val="List Paragraph"/>
    <w:basedOn w:val="LO-Normal"/>
    <w:uiPriority w:val="34"/>
    <w:qFormat/>
    <w:pPr>
      <w:ind w:left="720"/>
    </w:pPr>
  </w:style>
  <w:style w:type="paragraph" w:styleId="NormaleWeb">
    <w:name w:val="Normal (Web)"/>
    <w:basedOn w:val="LO-Normal"/>
    <w:qFormat/>
    <w:pPr>
      <w:spacing w:before="100" w:after="119"/>
    </w:pPr>
    <w:rPr>
      <w:rFonts w:ascii="Times New Roman" w:eastAsia="Times New Roman" w:hAnsi="Times New Roman"/>
      <w:sz w:val="24"/>
      <w:szCs w:val="24"/>
      <w:lang w:eastAsia="it-IT"/>
    </w:rPr>
  </w:style>
  <w:style w:type="paragraph" w:styleId="Intestazione">
    <w:name w:val="header"/>
    <w:basedOn w:val="LO-Normal"/>
    <w:pPr>
      <w:tabs>
        <w:tab w:val="center" w:pos="4819"/>
        <w:tab w:val="right" w:pos="9638"/>
      </w:tabs>
      <w:spacing w:after="0"/>
    </w:pPr>
  </w:style>
  <w:style w:type="paragraph" w:styleId="Pidipagina">
    <w:name w:val="footer"/>
    <w:basedOn w:val="LO-Normal"/>
    <w:link w:val="PidipaginaCarattere"/>
    <w:uiPriority w:val="99"/>
    <w:pPr>
      <w:tabs>
        <w:tab w:val="center" w:pos="4819"/>
        <w:tab w:val="right" w:pos="9638"/>
      </w:tabs>
      <w:spacing w:after="0"/>
    </w:pPr>
  </w:style>
  <w:style w:type="paragraph" w:customStyle="1" w:styleId="Lineaorizzontale">
    <w:name w:val="Linea orizzontale"/>
    <w:basedOn w:val="Normale"/>
    <w:qFormat/>
    <w:pPr>
      <w:suppressLineNumbers/>
      <w:pBdr>
        <w:bottom w:val="double" w:sz="2" w:space="0" w:color="808080"/>
      </w:pBdr>
      <w:spacing w:after="283"/>
    </w:pPr>
    <w:rPr>
      <w:sz w:val="12"/>
      <w:szCs w:val="12"/>
    </w:rPr>
  </w:style>
  <w:style w:type="paragraph" w:customStyle="1" w:styleId="Contenutocornice">
    <w:name w:val="Contenuto cornice"/>
    <w:basedOn w:val="Corpotesto"/>
    <w:qFormat/>
  </w:style>
  <w:style w:type="numbering" w:customStyle="1" w:styleId="Numerazione123">
    <w:name w:val="Numerazione 123"/>
    <w:qFormat/>
  </w:style>
  <w:style w:type="character" w:customStyle="1" w:styleId="PidipaginaCarattere">
    <w:name w:val="Piè di pagina Carattere"/>
    <w:basedOn w:val="Carpredefinitoparagrafo"/>
    <w:link w:val="Pidipagina"/>
    <w:uiPriority w:val="99"/>
    <w:rsid w:val="009971C1"/>
    <w:rPr>
      <w:color w:val="00000A"/>
      <w:sz w:val="22"/>
    </w:rPr>
  </w:style>
  <w:style w:type="character" w:styleId="Testosegnaposto">
    <w:name w:val="Placeholder Text"/>
    <w:basedOn w:val="Carpredefinitoparagrafo"/>
    <w:uiPriority w:val="99"/>
    <w:semiHidden/>
    <w:rsid w:val="005564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5869">
      <w:bodyDiv w:val="1"/>
      <w:marLeft w:val="0"/>
      <w:marRight w:val="0"/>
      <w:marTop w:val="0"/>
      <w:marBottom w:val="0"/>
      <w:divBdr>
        <w:top w:val="none" w:sz="0" w:space="0" w:color="auto"/>
        <w:left w:val="none" w:sz="0" w:space="0" w:color="auto"/>
        <w:bottom w:val="none" w:sz="0" w:space="0" w:color="auto"/>
        <w:right w:val="none" w:sz="0" w:space="0" w:color="auto"/>
      </w:divBdr>
    </w:div>
    <w:div w:id="333068735">
      <w:bodyDiv w:val="1"/>
      <w:marLeft w:val="0"/>
      <w:marRight w:val="0"/>
      <w:marTop w:val="0"/>
      <w:marBottom w:val="0"/>
      <w:divBdr>
        <w:top w:val="none" w:sz="0" w:space="0" w:color="auto"/>
        <w:left w:val="none" w:sz="0" w:space="0" w:color="auto"/>
        <w:bottom w:val="none" w:sz="0" w:space="0" w:color="auto"/>
        <w:right w:val="none" w:sz="0" w:space="0" w:color="auto"/>
      </w:divBdr>
      <w:divsChild>
        <w:div w:id="1785349551">
          <w:marLeft w:val="0"/>
          <w:marRight w:val="0"/>
          <w:marTop w:val="0"/>
          <w:marBottom w:val="0"/>
          <w:divBdr>
            <w:top w:val="none" w:sz="0" w:space="0" w:color="auto"/>
            <w:left w:val="none" w:sz="0" w:space="0" w:color="auto"/>
            <w:bottom w:val="none" w:sz="0" w:space="0" w:color="auto"/>
            <w:right w:val="none" w:sz="0" w:space="0" w:color="auto"/>
          </w:divBdr>
        </w:div>
        <w:div w:id="1667442468">
          <w:marLeft w:val="0"/>
          <w:marRight w:val="0"/>
          <w:marTop w:val="0"/>
          <w:marBottom w:val="0"/>
          <w:divBdr>
            <w:top w:val="none" w:sz="0" w:space="0" w:color="auto"/>
            <w:left w:val="none" w:sz="0" w:space="0" w:color="auto"/>
            <w:bottom w:val="none" w:sz="0" w:space="0" w:color="auto"/>
            <w:right w:val="none" w:sz="0" w:space="0" w:color="auto"/>
          </w:divBdr>
        </w:div>
      </w:divsChild>
    </w:div>
    <w:div w:id="1256015882">
      <w:bodyDiv w:val="1"/>
      <w:marLeft w:val="0"/>
      <w:marRight w:val="0"/>
      <w:marTop w:val="0"/>
      <w:marBottom w:val="0"/>
      <w:divBdr>
        <w:top w:val="none" w:sz="0" w:space="0" w:color="auto"/>
        <w:left w:val="none" w:sz="0" w:space="0" w:color="auto"/>
        <w:bottom w:val="none" w:sz="0" w:space="0" w:color="auto"/>
        <w:right w:val="none" w:sz="0" w:space="0" w:color="auto"/>
      </w:divBdr>
    </w:div>
    <w:div w:id="1662393751">
      <w:bodyDiv w:val="1"/>
      <w:marLeft w:val="0"/>
      <w:marRight w:val="0"/>
      <w:marTop w:val="0"/>
      <w:marBottom w:val="0"/>
      <w:divBdr>
        <w:top w:val="none" w:sz="0" w:space="0" w:color="auto"/>
        <w:left w:val="none" w:sz="0" w:space="0" w:color="auto"/>
        <w:bottom w:val="none" w:sz="0" w:space="0" w:color="auto"/>
        <w:right w:val="none" w:sz="0" w:space="0" w:color="auto"/>
      </w:divBdr>
    </w:div>
    <w:div w:id="1761827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3C33D4363C444C82AF23E248CFB0F3"/>
        <w:category>
          <w:name w:val="Generale"/>
          <w:gallery w:val="placeholder"/>
        </w:category>
        <w:types>
          <w:type w:val="bbPlcHdr"/>
        </w:types>
        <w:behaviors>
          <w:behavior w:val="content"/>
        </w:behaviors>
        <w:guid w:val="{8DEB3B4D-5BA2-4159-AC37-AB6627B93706}"/>
      </w:docPartPr>
      <w:docPartBody>
        <w:p w:rsidR="00416A31" w:rsidRDefault="004E7769">
          <w:r w:rsidRPr="00D445A0">
            <w:rPr>
              <w:rStyle w:val="Testosegnaposto"/>
            </w:rPr>
            <w:t>[Oggetto]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BCDEE+Tahoma">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769"/>
    <w:rsid w:val="00416A31"/>
    <w:rsid w:val="004E77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E7769"/>
    <w:rPr>
      <w:rFonts w:cs="Times New Roman"/>
      <w:sz w:val="3276"/>
      <w:szCs w:val="327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E77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 per DPO: A104000.01.00 rev. 02</dc:subject>
  <dc:creator>Marco Babolin</dc:creator>
  <dc:description/>
  <cp:lastModifiedBy>Luca Strocchi</cp:lastModifiedBy>
  <cp:revision>2</cp:revision>
  <dcterms:created xsi:type="dcterms:W3CDTF">2022-11-21T11:03:00Z</dcterms:created>
  <dcterms:modified xsi:type="dcterms:W3CDTF">2022-11-21T11:03:00Z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